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36A6" w:rsidRPr="00A46EC8" w:rsidRDefault="00800637" w:rsidP="00800637">
      <w:pPr>
        <w:jc w:val="center"/>
        <w:rPr>
          <w:rFonts w:cs="Times New Roman"/>
          <w:b/>
          <w:sz w:val="32"/>
          <w:szCs w:val="32"/>
          <w:u w:val="single"/>
        </w:rPr>
      </w:pPr>
      <w:r w:rsidRPr="00A46EC8">
        <w:rPr>
          <w:rFonts w:cs="Times New Roman"/>
          <w:b/>
          <w:sz w:val="32"/>
          <w:szCs w:val="32"/>
          <w:u w:val="single"/>
        </w:rPr>
        <w:t>Major Work of the Level (MWOTL)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  <w:b/>
          <w:bCs/>
        </w:rPr>
        <w:t xml:space="preserve">Resource: Major Work of the Levels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This document is not meant to be a substitute for the CCR Standards for Adult Education; rather, it is meant to be used in conjunction with the CCR Standards for Adult Education, where full descriptions of the major work can be found in the introductions for each level. </w:t>
      </w:r>
    </w:p>
    <w:p w:rsidR="00510499" w:rsidRDefault="00510499" w:rsidP="00800637">
      <w:pPr>
        <w:pStyle w:val="Default"/>
        <w:rPr>
          <w:rFonts w:asciiTheme="minorHAnsi" w:hAnsiTheme="minorHAnsi" w:cs="Times New Roman"/>
        </w:rPr>
      </w:pPr>
    </w:p>
    <w:p w:rsidR="00800637" w:rsidRDefault="00800637" w:rsidP="00800637">
      <w:pPr>
        <w:pStyle w:val="Default"/>
        <w:rPr>
          <w:rFonts w:asciiTheme="minorHAnsi" w:hAnsiTheme="minorHAnsi" w:cs="Times New Roman"/>
          <w:color w:val="2C5700"/>
        </w:rPr>
      </w:pPr>
      <w:r w:rsidRPr="00A46EC8">
        <w:rPr>
          <w:rFonts w:asciiTheme="minorHAnsi" w:hAnsiTheme="minorHAnsi" w:cs="Times New Roman"/>
        </w:rPr>
        <w:t xml:space="preserve">Color key: Black = Number, </w:t>
      </w:r>
      <w:r w:rsidRPr="00A46EC8">
        <w:rPr>
          <w:rFonts w:asciiTheme="minorHAnsi" w:hAnsiTheme="minorHAnsi" w:cs="Times New Roman"/>
          <w:color w:val="C00000"/>
        </w:rPr>
        <w:t xml:space="preserve">Red = Algebra, </w:t>
      </w:r>
      <w:r w:rsidRPr="00A46EC8">
        <w:rPr>
          <w:rFonts w:asciiTheme="minorHAnsi" w:hAnsiTheme="minorHAnsi" w:cs="Times New Roman"/>
          <w:color w:val="161EBD"/>
        </w:rPr>
        <w:t xml:space="preserve">Blue = Geometry, </w:t>
      </w:r>
      <w:r w:rsidRPr="00A46EC8">
        <w:rPr>
          <w:rFonts w:asciiTheme="minorHAnsi" w:hAnsiTheme="minorHAnsi" w:cs="Times New Roman"/>
          <w:color w:val="2C5700"/>
        </w:rPr>
        <w:t xml:space="preserve">Green = Statistics and Probability </w:t>
      </w:r>
    </w:p>
    <w:p w:rsidR="00510499" w:rsidRPr="00A46EC8" w:rsidRDefault="00510499" w:rsidP="00800637">
      <w:pPr>
        <w:pStyle w:val="Default"/>
        <w:rPr>
          <w:rFonts w:asciiTheme="minorHAnsi" w:hAnsiTheme="minorHAnsi" w:cs="Times New Roman"/>
          <w:color w:val="161EBD"/>
        </w:rPr>
      </w:pP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b/>
          <w:bCs/>
        </w:rPr>
      </w:pPr>
    </w:p>
    <w:p w:rsidR="00800637" w:rsidRPr="00A46EC8" w:rsidRDefault="00800637" w:rsidP="00A46EC8">
      <w:pPr>
        <w:pStyle w:val="Default"/>
        <w:shd w:val="clear" w:color="auto" w:fill="BFBFBF" w:themeFill="background1" w:themeFillShade="BF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  <w:b/>
          <w:bCs/>
        </w:rPr>
        <w:t xml:space="preserve">Level A (CCSS Grades K-1/Beginning ABE):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Developing understanding of whole number place value for tens and ones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Developing understanding of addition and subtraction and the properties of these operations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Describing and reasoning about shapes and their attributes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Developing understanding of linear measurement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b/>
          <w:bCs/>
        </w:rPr>
      </w:pPr>
    </w:p>
    <w:p w:rsidR="00800637" w:rsidRPr="00A46EC8" w:rsidRDefault="00800637" w:rsidP="00A46EC8">
      <w:pPr>
        <w:pStyle w:val="Default"/>
        <w:shd w:val="clear" w:color="auto" w:fill="BFBFBF" w:themeFill="background1" w:themeFillShade="BF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  <w:b/>
          <w:bCs/>
        </w:rPr>
        <w:t xml:space="preserve">Level B (CCSS Grades 2-3/ABE I):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Extending understanding of base-10 notation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Adding and subtracting to 1,000; fluency and application to 100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>Number: Understandin</w:t>
      </w:r>
      <w:bookmarkStart w:id="0" w:name="_GoBack"/>
      <w:bookmarkEnd w:id="0"/>
      <w:r w:rsidRPr="00A46EC8">
        <w:rPr>
          <w:rFonts w:asciiTheme="minorHAnsi" w:hAnsiTheme="minorHAnsi" w:cs="Times New Roman"/>
        </w:rPr>
        <w:t xml:space="preserve">g multiplication and division of whole numbers to 100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Understanding division as inverse of multiplication; single-digit divisors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Developing understanding of fractions, especially unit fractions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Using standard units of measure for length, time, liquid volume, and mass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Developing understanding of area and its relationship to addition and multiplication </w:t>
      </w:r>
    </w:p>
    <w:p w:rsidR="00800637" w:rsidRPr="00A46EC8" w:rsidRDefault="00800637" w:rsidP="004F13E2">
      <w:pPr>
        <w:pStyle w:val="Default"/>
        <w:tabs>
          <w:tab w:val="left" w:pos="7590"/>
        </w:tabs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Analyzing and partitioning 2-dimensional shapes </w:t>
      </w:r>
      <w:r w:rsidR="004F13E2" w:rsidRPr="00A46EC8">
        <w:rPr>
          <w:rFonts w:asciiTheme="minorHAnsi" w:hAnsiTheme="minorHAnsi" w:cs="Times New Roman"/>
          <w:color w:val="161EBD"/>
        </w:rPr>
        <w:tab/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b/>
          <w:bCs/>
        </w:rPr>
      </w:pPr>
    </w:p>
    <w:p w:rsidR="00800637" w:rsidRPr="00A46EC8" w:rsidRDefault="00800637" w:rsidP="00A46EC8">
      <w:pPr>
        <w:pStyle w:val="Default"/>
        <w:shd w:val="clear" w:color="auto" w:fill="BFBFBF" w:themeFill="background1" w:themeFillShade="BF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  <w:b/>
          <w:bCs/>
        </w:rPr>
        <w:t xml:space="preserve">Level C (CCSS Grades 4-5 + 6/ABE II):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Extending the number system to positive rational numbers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Extending place value understanding for decimals to thousandths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Attaining fluency with operations, using multi-digit whole numbers and decimals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Understanding fraction equivalence and comparison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Developing fluency with sums and differences of fractions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Connecting ratio and rate to whole number multiplication and division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Writing, evaluating, and interpreting expressions and equations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Developing understanding of the coordinate plane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Classifying geometric 2-dimensional figures based on properties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Developing an understanding and solving problems involving volume and surface area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2C5700"/>
        </w:rPr>
      </w:pPr>
      <w:r w:rsidRPr="00A46EC8">
        <w:rPr>
          <w:rFonts w:asciiTheme="minorHAnsi" w:hAnsiTheme="minorHAnsi" w:cs="Times New Roman"/>
          <w:color w:val="2C5700"/>
        </w:rPr>
        <w:t xml:space="preserve">Statistics and Probability: Developing understanding of statistical variability </w:t>
      </w:r>
    </w:p>
    <w:p w:rsidR="00800637" w:rsidRPr="00A46EC8" w:rsidRDefault="00800637" w:rsidP="00A46EC8">
      <w:pPr>
        <w:pStyle w:val="Default"/>
        <w:pageBreakBefore/>
        <w:shd w:val="clear" w:color="auto" w:fill="BFBFBF" w:themeFill="background1" w:themeFillShade="BF"/>
        <w:rPr>
          <w:rFonts w:asciiTheme="minorHAnsi" w:hAnsiTheme="minorHAnsi" w:cs="Times New Roman"/>
          <w:color w:val="auto"/>
        </w:rPr>
      </w:pPr>
      <w:r w:rsidRPr="00A46EC8">
        <w:rPr>
          <w:rFonts w:asciiTheme="minorHAnsi" w:hAnsiTheme="minorHAnsi" w:cs="Times New Roman"/>
          <w:b/>
          <w:bCs/>
          <w:color w:val="auto"/>
        </w:rPr>
        <w:lastRenderedPageBreak/>
        <w:t xml:space="preserve">Level D (CCSS Grades 6 + 7-8/ABE III):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auto"/>
        </w:rPr>
      </w:pPr>
      <w:r w:rsidRPr="00A46EC8">
        <w:rPr>
          <w:rFonts w:asciiTheme="minorHAnsi" w:hAnsiTheme="minorHAnsi" w:cs="Times New Roman"/>
          <w:color w:val="auto"/>
        </w:rPr>
        <w:t xml:space="preserve">Number: Extending number sense and fluency with operations to all rational numbers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auto"/>
        </w:rPr>
      </w:pPr>
      <w:r w:rsidRPr="00A46EC8">
        <w:rPr>
          <w:rFonts w:asciiTheme="minorHAnsi" w:hAnsiTheme="minorHAnsi" w:cs="Times New Roman"/>
          <w:color w:val="auto"/>
        </w:rPr>
        <w:t xml:space="preserve">Number: Understanding ratio and rate and using them to solve problems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Applying proportional relationships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Working with expressions and linear equations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Solving linear equations and systems of linear equations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Developing the concept of function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Graphing functions in the coordinate plane and analyzing their graphs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Solving problems involving scale drawings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Solving problems involving 2- and 3-dimensional figures: area, surface area, and volume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Analyzing 2- and 3-dimensional shapes using side length and angle measurements, similarity, and congruence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Applying the Pythagorean </w:t>
      </w:r>
      <w:proofErr w:type="gramStart"/>
      <w:r w:rsidRPr="00A46EC8">
        <w:rPr>
          <w:rFonts w:asciiTheme="minorHAnsi" w:hAnsiTheme="minorHAnsi" w:cs="Times New Roman"/>
          <w:color w:val="161EBD"/>
        </w:rPr>
        <w:t>theorem</w:t>
      </w:r>
      <w:proofErr w:type="gramEnd"/>
      <w:r w:rsidRPr="00A46EC8">
        <w:rPr>
          <w:rFonts w:asciiTheme="minorHAnsi" w:hAnsiTheme="minorHAnsi" w:cs="Times New Roman"/>
          <w:color w:val="161EBD"/>
        </w:rPr>
        <w:t xml:space="preserve">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2C5700"/>
        </w:rPr>
      </w:pPr>
      <w:r w:rsidRPr="00A46EC8">
        <w:rPr>
          <w:rFonts w:asciiTheme="minorHAnsi" w:hAnsiTheme="minorHAnsi" w:cs="Times New Roman"/>
          <w:color w:val="2C5700"/>
        </w:rPr>
        <w:t xml:space="preserve">Statistics and Probability: Understanding patterns of association for bivariate data and describing them with a linear equation, when appropriate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2C5700"/>
        </w:rPr>
      </w:pPr>
      <w:r w:rsidRPr="00A46EC8">
        <w:rPr>
          <w:rFonts w:asciiTheme="minorHAnsi" w:hAnsiTheme="minorHAnsi" w:cs="Times New Roman"/>
          <w:color w:val="2C5700"/>
        </w:rPr>
        <w:t xml:space="preserve">Statistics and Probability: Summarizing and interpreting data and data distributions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2C5700"/>
        </w:rPr>
      </w:pPr>
      <w:r w:rsidRPr="00A46EC8">
        <w:rPr>
          <w:rFonts w:asciiTheme="minorHAnsi" w:hAnsiTheme="minorHAnsi" w:cs="Times New Roman"/>
          <w:color w:val="2C5700"/>
        </w:rPr>
        <w:t xml:space="preserve">Statistics and Probability: Understanding and applying probability concepts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2C5700"/>
        </w:rPr>
      </w:pPr>
      <w:r w:rsidRPr="00A46EC8">
        <w:rPr>
          <w:rFonts w:asciiTheme="minorHAnsi" w:hAnsiTheme="minorHAnsi" w:cs="Times New Roman"/>
          <w:color w:val="2C5700"/>
        </w:rPr>
        <w:t xml:space="preserve">Statistics and Probability: Drawing inferences about populations based on random samples (probability distributions)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b/>
          <w:bCs/>
        </w:rPr>
      </w:pPr>
    </w:p>
    <w:p w:rsidR="00800637" w:rsidRPr="00A46EC8" w:rsidRDefault="00800637" w:rsidP="00A46EC8">
      <w:pPr>
        <w:pStyle w:val="Default"/>
        <w:shd w:val="clear" w:color="auto" w:fill="BFBFBF" w:themeFill="background1" w:themeFillShade="BF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  <w:b/>
          <w:bCs/>
        </w:rPr>
        <w:t xml:space="preserve">Level E (CCSS Grades 9-12/ASE I and II):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Extending understanding of number systems to the set of real numbers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Writing equivalent expressions involving radicals and rational exponents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</w:rPr>
      </w:pPr>
      <w:r w:rsidRPr="00A46EC8">
        <w:rPr>
          <w:rFonts w:asciiTheme="minorHAnsi" w:hAnsiTheme="minorHAnsi" w:cs="Times New Roman"/>
        </w:rPr>
        <w:t xml:space="preserve">Number: Reasoning quantitatively and the use of units and appropriate levels of precision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Defining, evaluating, comparing, and modeling with linear, quadratic, and exponential functions and equations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Building, interpreting, and analyzing functions using different representations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Reasoning with and solving linear, quadratic, and exponential equations and linear inequalities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Interpreting and using the structure of expressions to solve problems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C00000"/>
        </w:rPr>
      </w:pPr>
      <w:r w:rsidRPr="00A46EC8">
        <w:rPr>
          <w:rFonts w:asciiTheme="minorHAnsi" w:hAnsiTheme="minorHAnsi" w:cs="Times New Roman"/>
          <w:color w:val="C00000"/>
        </w:rPr>
        <w:t xml:space="preserve">Algebra: Operating with algebraic expressions, including polynomials and rational expressions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Applying similarity and congruence concepts to geometric figures, including triangles </w:t>
      </w:r>
    </w:p>
    <w:p w:rsidR="00800637" w:rsidRPr="00A46EC8" w:rsidRDefault="00800637" w:rsidP="00800637">
      <w:pPr>
        <w:pStyle w:val="Default"/>
        <w:rPr>
          <w:rFonts w:asciiTheme="minorHAnsi" w:hAnsiTheme="minorHAnsi" w:cs="Times New Roman"/>
          <w:color w:val="161EBD"/>
        </w:rPr>
      </w:pPr>
      <w:r w:rsidRPr="00A46EC8">
        <w:rPr>
          <w:rFonts w:asciiTheme="minorHAnsi" w:hAnsiTheme="minorHAnsi" w:cs="Times New Roman"/>
          <w:color w:val="161EBD"/>
        </w:rPr>
        <w:t xml:space="preserve">Geometry: Using geometric models and volume formulas to solve measurement problems </w:t>
      </w:r>
    </w:p>
    <w:p w:rsidR="00800637" w:rsidRPr="00A46EC8" w:rsidRDefault="00800637" w:rsidP="00800637">
      <w:pPr>
        <w:rPr>
          <w:rFonts w:cs="Times New Roman"/>
          <w:b/>
          <w:sz w:val="24"/>
          <w:szCs w:val="24"/>
          <w:u w:val="single"/>
        </w:rPr>
      </w:pPr>
      <w:r w:rsidRPr="00A46EC8">
        <w:rPr>
          <w:rFonts w:cs="Times New Roman"/>
          <w:color w:val="2C5700"/>
          <w:sz w:val="24"/>
          <w:szCs w:val="24"/>
        </w:rPr>
        <w:t>Statistics and Probability: Summarizing, representing, and interpreting one- and two-variable data, including using frequency tables</w:t>
      </w:r>
    </w:p>
    <w:sectPr w:rsidR="00800637" w:rsidRPr="00A4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37"/>
    <w:rsid w:val="00475FB2"/>
    <w:rsid w:val="004F13E2"/>
    <w:rsid w:val="00510499"/>
    <w:rsid w:val="00800637"/>
    <w:rsid w:val="00A46EC8"/>
    <w:rsid w:val="00B030CA"/>
    <w:rsid w:val="00D23B31"/>
    <w:rsid w:val="00F47924"/>
    <w:rsid w:val="00F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Box, Gayle (KYAE)</dc:creator>
  <cp:lastModifiedBy>Box, Gayle (KYAE)</cp:lastModifiedBy>
  <cp:revision>4</cp:revision>
  <cp:lastPrinted>2016-12-28T16:38:00Z</cp:lastPrinted>
  <dcterms:created xsi:type="dcterms:W3CDTF">2016-06-27T18:31:00Z</dcterms:created>
  <dcterms:modified xsi:type="dcterms:W3CDTF">2016-12-28T17:00:00Z</dcterms:modified>
</cp:coreProperties>
</file>