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Spec="bottom"/>
        <w:tblW w:w="0" w:type="auto"/>
        <w:tblBorders>
          <w:top w:val="none" w:sz="0" w:space="0" w:color="auto"/>
          <w:left w:val="none" w:sz="0" w:space="0" w:color="auto"/>
          <w:right w:val="none" w:sz="0" w:space="0" w:color="auto"/>
        </w:tblBorders>
        <w:tblLook w:val="04A0" w:firstRow="1" w:lastRow="0" w:firstColumn="1" w:lastColumn="0" w:noHBand="0" w:noVBand="1"/>
      </w:tblPr>
      <w:tblGrid>
        <w:gridCol w:w="2682"/>
      </w:tblGrid>
      <w:tr w:rsidR="00CE4284" w:rsidTr="00CE4284">
        <w:tc>
          <w:tcPr>
            <w:tcW w:w="2682" w:type="dxa"/>
          </w:tcPr>
          <w:p w:rsidR="00CE4284" w:rsidRDefault="007E219B" w:rsidP="00872C3B">
            <w:pPr>
              <w:jc w:val="center"/>
              <w:rPr>
                <w:b/>
              </w:rPr>
            </w:pPr>
            <w:r>
              <w:rPr>
                <w:b/>
              </w:rPr>
              <w:t xml:space="preserve"> </w:t>
            </w:r>
            <w:r w:rsidR="00727873">
              <w:rPr>
                <w:b/>
              </w:rPr>
              <w:t>Morehead</w:t>
            </w:r>
          </w:p>
        </w:tc>
      </w:tr>
    </w:tbl>
    <w:p w:rsidR="00AB4122" w:rsidRDefault="00124912" w:rsidP="00124912">
      <w:pPr>
        <w:jc w:val="right"/>
        <w:rPr>
          <w:b/>
        </w:rPr>
      </w:pPr>
      <w:r w:rsidRPr="00124912">
        <w:rPr>
          <w:b/>
          <w:sz w:val="32"/>
          <w:szCs w:val="32"/>
        </w:rPr>
        <w:t xml:space="preserve">Mathematics/Science/Social Studies </w:t>
      </w:r>
      <w:r>
        <w:rPr>
          <w:b/>
          <w:sz w:val="32"/>
          <w:szCs w:val="32"/>
        </w:rPr>
        <w:t>Lesson</w:t>
      </w:r>
      <w:r>
        <w:rPr>
          <w:b/>
          <w:sz w:val="28"/>
          <w:szCs w:val="28"/>
        </w:rPr>
        <w:tab/>
      </w:r>
      <w:r>
        <w:rPr>
          <w:b/>
          <w:sz w:val="28"/>
          <w:szCs w:val="28"/>
        </w:rPr>
        <w:tab/>
      </w:r>
      <w:r w:rsidR="00FD09A2">
        <w:rPr>
          <w:b/>
        </w:rPr>
        <w:t>Location</w:t>
      </w:r>
      <w:r w:rsidR="006A0B31" w:rsidRPr="00222600">
        <w:rPr>
          <w:b/>
        </w:rPr>
        <w:t>:</w:t>
      </w:r>
    </w:p>
    <w:p w:rsidR="00130D2D" w:rsidRPr="006A0B31" w:rsidRDefault="006A0B31">
      <w:pPr>
        <w:rPr>
          <w:b/>
          <w:sz w:val="32"/>
          <w:szCs w:val="32"/>
        </w:rPr>
      </w:pPr>
      <w:r w:rsidRPr="006A0B31">
        <w:rPr>
          <w:b/>
          <w:sz w:val="32"/>
          <w:szCs w:val="32"/>
        </w:rPr>
        <w:t>Lesson Title:</w:t>
      </w:r>
      <w:r w:rsidR="00AB4122">
        <w:rPr>
          <w:b/>
          <w:sz w:val="32"/>
          <w:szCs w:val="32"/>
        </w:rPr>
        <w:t xml:space="preserve"> </w:t>
      </w:r>
      <w:r w:rsidR="00872C3B">
        <w:rPr>
          <w:b/>
          <w:sz w:val="32"/>
          <w:szCs w:val="32"/>
        </w:rPr>
        <w:t>Banking Accounts</w:t>
      </w:r>
      <w:r w:rsidR="000D6C86">
        <w:rPr>
          <w:b/>
          <w:sz w:val="32"/>
          <w:szCs w:val="32"/>
        </w:rPr>
        <w:tab/>
      </w:r>
      <w:r w:rsidR="00872C3B">
        <w:rPr>
          <w:b/>
          <w:sz w:val="32"/>
          <w:szCs w:val="32"/>
        </w:rPr>
        <w:tab/>
      </w:r>
      <w:r w:rsidR="00124912">
        <w:rPr>
          <w:b/>
          <w:sz w:val="32"/>
          <w:szCs w:val="32"/>
        </w:rPr>
        <w:t xml:space="preserve">Unit Placement: # </w:t>
      </w:r>
      <w:r w:rsidR="00727873">
        <w:rPr>
          <w:b/>
          <w:sz w:val="32"/>
          <w:szCs w:val="32"/>
        </w:rPr>
        <w:t>1</w:t>
      </w:r>
      <w:r w:rsidR="006804CA">
        <w:rPr>
          <w:b/>
          <w:sz w:val="32"/>
          <w:szCs w:val="32"/>
        </w:rPr>
        <w:tab/>
      </w:r>
      <w:r w:rsidR="006804CA">
        <w:rPr>
          <w:b/>
          <w:sz w:val="32"/>
          <w:szCs w:val="32"/>
        </w:rPr>
        <w:tab/>
      </w:r>
      <w:r w:rsidR="00AB4122">
        <w:rPr>
          <w:b/>
          <w:sz w:val="32"/>
          <w:szCs w:val="32"/>
        </w:rPr>
        <w:t>Unit Title (Optional):</w:t>
      </w:r>
      <w:r w:rsidR="00727873">
        <w:rPr>
          <w:b/>
          <w:sz w:val="32"/>
          <w:szCs w:val="32"/>
        </w:rPr>
        <w:t xml:space="preserve"> </w:t>
      </w:r>
      <w:r w:rsidR="00F76668">
        <w:rPr>
          <w:b/>
          <w:sz w:val="32"/>
          <w:szCs w:val="32"/>
        </w:rPr>
        <w:t>Money Matters</w:t>
      </w:r>
    </w:p>
    <w:tbl>
      <w:tblPr>
        <w:tblStyle w:val="TableGrid"/>
        <w:tblW w:w="0" w:type="auto"/>
        <w:tblLayout w:type="fixed"/>
        <w:tblLook w:val="04A0" w:firstRow="1" w:lastRow="0" w:firstColumn="1" w:lastColumn="0" w:noHBand="0" w:noVBand="1"/>
      </w:tblPr>
      <w:tblGrid>
        <w:gridCol w:w="378"/>
        <w:gridCol w:w="2430"/>
        <w:gridCol w:w="2880"/>
        <w:gridCol w:w="8928"/>
      </w:tblGrid>
      <w:tr w:rsidR="00AB4122" w:rsidTr="006C1D32">
        <w:tc>
          <w:tcPr>
            <w:tcW w:w="14616" w:type="dxa"/>
            <w:gridSpan w:val="4"/>
            <w:tcBorders>
              <w:bottom w:val="single" w:sz="4" w:space="0" w:color="auto"/>
            </w:tcBorders>
            <w:shd w:val="clear" w:color="auto" w:fill="D6E3BC" w:themeFill="accent3" w:themeFillTint="66"/>
          </w:tcPr>
          <w:p w:rsidR="00AB4122" w:rsidRPr="001B5715" w:rsidRDefault="00AB4122" w:rsidP="00AB4122">
            <w:pPr>
              <w:rPr>
                <w:sz w:val="24"/>
                <w:szCs w:val="24"/>
              </w:rPr>
            </w:pPr>
            <w:r w:rsidRPr="001B5715">
              <w:rPr>
                <w:b/>
                <w:sz w:val="24"/>
                <w:szCs w:val="24"/>
              </w:rPr>
              <w:t>NRS Level(s):</w:t>
            </w:r>
            <w:r w:rsidRPr="001B5715">
              <w:rPr>
                <w:sz w:val="24"/>
                <w:szCs w:val="24"/>
              </w:rPr>
              <w:t xml:space="preserve">                                     </w:t>
            </w:r>
            <w:r w:rsidRPr="001B5715">
              <w:rPr>
                <w:b/>
                <w:sz w:val="24"/>
                <w:szCs w:val="24"/>
              </w:rPr>
              <w:t>Content Area(s):</w:t>
            </w:r>
            <w:r w:rsidRPr="001B5715">
              <w:rPr>
                <w:sz w:val="24"/>
                <w:szCs w:val="24"/>
              </w:rPr>
              <w:t xml:space="preserve">                                                             </w:t>
            </w:r>
            <w:r w:rsidR="00E449BF">
              <w:rPr>
                <w:b/>
                <w:sz w:val="24"/>
                <w:szCs w:val="24"/>
              </w:rPr>
              <w:t>Length of Lesson:</w:t>
            </w:r>
          </w:p>
          <w:p w:rsidR="00AB4122" w:rsidRDefault="00AB4122"/>
        </w:tc>
      </w:tr>
      <w:tr w:rsidR="003054F4" w:rsidRPr="0007608E" w:rsidTr="005932D4">
        <w:tc>
          <w:tcPr>
            <w:tcW w:w="14616" w:type="dxa"/>
            <w:gridSpan w:val="4"/>
            <w:tcBorders>
              <w:bottom w:val="single" w:sz="4" w:space="0" w:color="auto"/>
            </w:tcBorders>
            <w:shd w:val="clear" w:color="auto" w:fill="auto"/>
          </w:tcPr>
          <w:p w:rsidR="003054F4" w:rsidRPr="0007608E" w:rsidRDefault="00BE57DB" w:rsidP="003054F4">
            <w:pPr>
              <w:jc w:val="center"/>
              <w:rPr>
                <w:b/>
                <w:sz w:val="24"/>
                <w:szCs w:val="24"/>
              </w:rPr>
            </w:pPr>
            <w:hyperlink r:id="rId7" w:history="1">
              <w:r w:rsidR="003054F4" w:rsidRPr="0007608E">
                <w:rPr>
                  <w:rStyle w:val="Hyperlink"/>
                  <w:b/>
                  <w:sz w:val="24"/>
                  <w:szCs w:val="24"/>
                </w:rPr>
                <w:t xml:space="preserve">CCR Standards for Mathematics and the Key Shifts in </w:t>
              </w:r>
              <w:r w:rsidR="000B60CB" w:rsidRPr="0007608E">
                <w:rPr>
                  <w:rStyle w:val="Hyperlink"/>
                  <w:b/>
                  <w:sz w:val="24"/>
                  <w:szCs w:val="24"/>
                </w:rPr>
                <w:t>M</w:t>
              </w:r>
              <w:r w:rsidR="003054F4" w:rsidRPr="0007608E">
                <w:rPr>
                  <w:rStyle w:val="Hyperlink"/>
                  <w:b/>
                  <w:sz w:val="24"/>
                  <w:szCs w:val="24"/>
                </w:rPr>
                <w:t>athematics</w:t>
              </w:r>
              <w:r w:rsidR="000B60CB" w:rsidRPr="0007608E">
                <w:rPr>
                  <w:rStyle w:val="Hyperlink"/>
                  <w:b/>
                  <w:sz w:val="24"/>
                  <w:szCs w:val="24"/>
                </w:rPr>
                <w:t xml:space="preserve"> I</w:t>
              </w:r>
              <w:r w:rsidR="003054F4" w:rsidRPr="0007608E">
                <w:rPr>
                  <w:rStyle w:val="Hyperlink"/>
                  <w:b/>
                  <w:sz w:val="24"/>
                  <w:szCs w:val="24"/>
                </w:rPr>
                <w:t>nstruction</w:t>
              </w:r>
            </w:hyperlink>
          </w:p>
          <w:p w:rsidR="003054F4" w:rsidRPr="0007608E" w:rsidRDefault="003054F4" w:rsidP="003054F4">
            <w:pPr>
              <w:jc w:val="center"/>
              <w:rPr>
                <w:b/>
                <w:sz w:val="24"/>
                <w:szCs w:val="24"/>
              </w:rPr>
            </w:pPr>
          </w:p>
        </w:tc>
      </w:tr>
      <w:tr w:rsidR="009251F2" w:rsidRPr="0007608E" w:rsidTr="003054F4">
        <w:trPr>
          <w:trHeight w:val="1567"/>
        </w:trPr>
        <w:tc>
          <w:tcPr>
            <w:tcW w:w="2808" w:type="dxa"/>
            <w:gridSpan w:val="2"/>
            <w:shd w:val="clear" w:color="auto" w:fill="auto"/>
          </w:tcPr>
          <w:p w:rsidR="009251F2" w:rsidRPr="0007608E" w:rsidRDefault="009251F2" w:rsidP="00C141DF">
            <w:pPr>
              <w:rPr>
                <w:sz w:val="24"/>
                <w:szCs w:val="24"/>
              </w:rPr>
            </w:pPr>
          </w:p>
          <w:p w:rsidR="003054F4" w:rsidRPr="0007608E" w:rsidRDefault="009251F2" w:rsidP="00C141DF">
            <w:pPr>
              <w:rPr>
                <w:sz w:val="24"/>
                <w:szCs w:val="24"/>
              </w:rPr>
            </w:pPr>
            <w:r w:rsidRPr="0007608E">
              <w:rPr>
                <w:b/>
                <w:sz w:val="24"/>
                <w:szCs w:val="24"/>
              </w:rPr>
              <w:t>Shift 1 – FOCUS</w:t>
            </w:r>
            <w:r w:rsidRPr="0007608E">
              <w:rPr>
                <w:sz w:val="24"/>
                <w:szCs w:val="24"/>
              </w:rPr>
              <w:t xml:space="preserve"> </w:t>
            </w:r>
          </w:p>
          <w:p w:rsidR="009251F2" w:rsidRPr="0007608E" w:rsidRDefault="009251F2" w:rsidP="00C141DF">
            <w:pPr>
              <w:rPr>
                <w:i/>
                <w:sz w:val="24"/>
                <w:szCs w:val="24"/>
              </w:rPr>
            </w:pPr>
            <w:r w:rsidRPr="0007608E">
              <w:rPr>
                <w:i/>
                <w:sz w:val="24"/>
                <w:szCs w:val="24"/>
              </w:rPr>
              <w:t>Major Work of the Level (MWOTL)</w:t>
            </w:r>
          </w:p>
          <w:p w:rsidR="009251F2" w:rsidRPr="0007608E" w:rsidRDefault="009251F2" w:rsidP="00C141DF">
            <w:pPr>
              <w:rPr>
                <w:sz w:val="24"/>
                <w:szCs w:val="24"/>
              </w:rPr>
            </w:pPr>
          </w:p>
        </w:tc>
        <w:tc>
          <w:tcPr>
            <w:tcW w:w="11808" w:type="dxa"/>
            <w:gridSpan w:val="2"/>
            <w:shd w:val="clear" w:color="auto" w:fill="auto"/>
          </w:tcPr>
          <w:p w:rsidR="003416CF" w:rsidRDefault="00BE57DB" w:rsidP="00AC12D5">
            <w:pPr>
              <w:rPr>
                <w:b/>
                <w:sz w:val="24"/>
                <w:szCs w:val="24"/>
              </w:rPr>
            </w:pPr>
            <w:hyperlink r:id="rId8" w:history="1">
              <w:r w:rsidR="00E01500" w:rsidRPr="0058768B">
                <w:rPr>
                  <w:rStyle w:val="Hyperlink"/>
                  <w:b/>
                  <w:sz w:val="24"/>
                  <w:szCs w:val="24"/>
                </w:rPr>
                <w:t>M</w:t>
              </w:r>
              <w:r w:rsidR="003054F4" w:rsidRPr="0058768B">
                <w:rPr>
                  <w:rStyle w:val="Hyperlink"/>
                  <w:b/>
                  <w:sz w:val="24"/>
                  <w:szCs w:val="24"/>
                </w:rPr>
                <w:t>ajor Work of the Level (MWOTL)</w:t>
              </w:r>
            </w:hyperlink>
            <w:r w:rsidR="00E01500" w:rsidRPr="0007608E">
              <w:rPr>
                <w:b/>
                <w:sz w:val="24"/>
                <w:szCs w:val="24"/>
              </w:rPr>
              <w:t xml:space="preserve">  </w:t>
            </w:r>
          </w:p>
          <w:p w:rsidR="00E01500" w:rsidRPr="00C07019" w:rsidRDefault="003416CF" w:rsidP="00AC12D5">
            <w:pPr>
              <w:rPr>
                <w:b/>
                <w:sz w:val="24"/>
                <w:szCs w:val="24"/>
              </w:rPr>
            </w:pPr>
            <w:r>
              <w:rPr>
                <w:b/>
                <w:sz w:val="24"/>
                <w:szCs w:val="24"/>
              </w:rPr>
              <w:t xml:space="preserve">Level </w:t>
            </w:r>
            <w:r w:rsidR="003B1BF6">
              <w:rPr>
                <w:b/>
                <w:sz w:val="24"/>
                <w:szCs w:val="24"/>
              </w:rPr>
              <w:t>B</w:t>
            </w:r>
            <w:r>
              <w:rPr>
                <w:b/>
                <w:sz w:val="24"/>
                <w:szCs w:val="24"/>
              </w:rPr>
              <w:t xml:space="preserve"> </w:t>
            </w:r>
            <w:r w:rsidR="003B1BF6" w:rsidRPr="003B1BF6">
              <w:rPr>
                <w:b/>
                <w:sz w:val="24"/>
                <w:szCs w:val="24"/>
              </w:rPr>
              <w:t>Use place value understanding and properties of operations to perform multi-digit arithmetic</w:t>
            </w:r>
          </w:p>
          <w:p w:rsidR="003416CF" w:rsidRDefault="00BE57DB" w:rsidP="00C141DF">
            <w:pPr>
              <w:rPr>
                <w:rStyle w:val="Hyperlink"/>
                <w:b/>
                <w:sz w:val="24"/>
                <w:szCs w:val="24"/>
              </w:rPr>
            </w:pPr>
            <w:hyperlink r:id="rId9" w:history="1">
              <w:r w:rsidR="003054F4" w:rsidRPr="00677628">
                <w:rPr>
                  <w:rStyle w:val="Hyperlink"/>
                  <w:b/>
                  <w:sz w:val="24"/>
                  <w:szCs w:val="24"/>
                </w:rPr>
                <w:t>Focus</w:t>
              </w:r>
              <w:r w:rsidR="009251F2" w:rsidRPr="00677628">
                <w:rPr>
                  <w:rStyle w:val="Hyperlink"/>
                  <w:b/>
                  <w:sz w:val="24"/>
                  <w:szCs w:val="24"/>
                </w:rPr>
                <w:t xml:space="preserve"> Standard(s)</w:t>
              </w:r>
              <w:r w:rsidR="005834A2" w:rsidRPr="00677628">
                <w:rPr>
                  <w:rStyle w:val="Hyperlink"/>
                  <w:b/>
                  <w:sz w:val="24"/>
                  <w:szCs w:val="24"/>
                </w:rPr>
                <w:t xml:space="preserve"> </w:t>
              </w:r>
            </w:hyperlink>
          </w:p>
          <w:p w:rsidR="003416CF" w:rsidRPr="000D6C86" w:rsidRDefault="003B1BF6" w:rsidP="00EE3A9A">
            <w:pPr>
              <w:pStyle w:val="ListParagraph"/>
              <w:numPr>
                <w:ilvl w:val="0"/>
                <w:numId w:val="13"/>
              </w:numPr>
              <w:rPr>
                <w:color w:val="0000FF" w:themeColor="hyperlink"/>
                <w:u w:val="single"/>
              </w:rPr>
            </w:pPr>
            <w:r>
              <w:rPr>
                <w:b/>
                <w:sz w:val="24"/>
                <w:szCs w:val="24"/>
              </w:rPr>
              <w:t>4.NBT.4</w:t>
            </w:r>
          </w:p>
          <w:p w:rsidR="003B1BF6" w:rsidRPr="003B1BF6" w:rsidRDefault="003B1BF6" w:rsidP="003B1BF6">
            <w:pPr>
              <w:pStyle w:val="ListParagraph"/>
              <w:ind w:left="360"/>
              <w:rPr>
                <w:b/>
                <w:color w:val="0000FF" w:themeColor="hyperlink"/>
                <w:sz w:val="24"/>
                <w:szCs w:val="24"/>
                <w:u w:val="single"/>
              </w:rPr>
            </w:pPr>
            <w:r w:rsidRPr="003B1BF6">
              <w:rPr>
                <w:b/>
                <w:sz w:val="24"/>
                <w:szCs w:val="24"/>
              </w:rPr>
              <w:t xml:space="preserve">Fluently add and subtract multi-digit whole numbers using the standard algorithm. </w:t>
            </w:r>
          </w:p>
          <w:p w:rsidR="00A63EC5" w:rsidRDefault="00BE57DB" w:rsidP="00AC12D5">
            <w:pPr>
              <w:rPr>
                <w:b/>
                <w:sz w:val="24"/>
                <w:szCs w:val="24"/>
              </w:rPr>
            </w:pPr>
            <w:hyperlink r:id="rId10" w:history="1">
              <w:r w:rsidR="003054F4" w:rsidRPr="00677628">
                <w:rPr>
                  <w:rStyle w:val="Hyperlink"/>
                  <w:b/>
                  <w:sz w:val="24"/>
                  <w:szCs w:val="24"/>
                </w:rPr>
                <w:t>Supporting Standard</w:t>
              </w:r>
              <w:r w:rsidR="00BB1D82" w:rsidRPr="00677628">
                <w:rPr>
                  <w:rStyle w:val="Hyperlink"/>
                  <w:b/>
                  <w:sz w:val="24"/>
                  <w:szCs w:val="24"/>
                </w:rPr>
                <w:t>(</w:t>
              </w:r>
              <w:r w:rsidR="003054F4" w:rsidRPr="00677628">
                <w:rPr>
                  <w:rStyle w:val="Hyperlink"/>
                  <w:b/>
                  <w:sz w:val="24"/>
                  <w:szCs w:val="24"/>
                </w:rPr>
                <w:t>s</w:t>
              </w:r>
              <w:r w:rsidR="00BB1D82" w:rsidRPr="00677628">
                <w:rPr>
                  <w:rStyle w:val="Hyperlink"/>
                  <w:b/>
                  <w:sz w:val="24"/>
                  <w:szCs w:val="24"/>
                </w:rPr>
                <w:t>)</w:t>
              </w:r>
              <w:r w:rsidR="005834A2" w:rsidRPr="00677628">
                <w:rPr>
                  <w:rStyle w:val="Hyperlink"/>
                  <w:b/>
                  <w:sz w:val="24"/>
                  <w:szCs w:val="24"/>
                </w:rPr>
                <w:t xml:space="preserve">  </w:t>
              </w:r>
            </w:hyperlink>
            <w:r w:rsidR="00BB1D82" w:rsidRPr="0007608E">
              <w:rPr>
                <w:b/>
                <w:sz w:val="24"/>
                <w:szCs w:val="24"/>
              </w:rPr>
              <w:t xml:space="preserve"> </w:t>
            </w:r>
          </w:p>
          <w:p w:rsidR="00882CC3" w:rsidRDefault="000D6C86" w:rsidP="00882CC3">
            <w:pPr>
              <w:pStyle w:val="ListParagraph"/>
              <w:numPr>
                <w:ilvl w:val="0"/>
                <w:numId w:val="13"/>
              </w:numPr>
              <w:rPr>
                <w:b/>
                <w:sz w:val="24"/>
                <w:szCs w:val="24"/>
              </w:rPr>
            </w:pPr>
            <w:r>
              <w:rPr>
                <w:b/>
                <w:sz w:val="24"/>
                <w:szCs w:val="24"/>
              </w:rPr>
              <w:t>6.NS.5</w:t>
            </w:r>
          </w:p>
          <w:p w:rsidR="00115A39" w:rsidRDefault="00882CC3" w:rsidP="00882CC3">
            <w:pPr>
              <w:rPr>
                <w:b/>
                <w:sz w:val="24"/>
                <w:szCs w:val="24"/>
              </w:rPr>
            </w:pPr>
            <w:r>
              <w:rPr>
                <w:b/>
                <w:sz w:val="24"/>
                <w:szCs w:val="24"/>
              </w:rPr>
              <w:t xml:space="preserve">       </w:t>
            </w:r>
            <w:r w:rsidR="000D6C86" w:rsidRPr="00115A39">
              <w:rPr>
                <w:b/>
                <w:sz w:val="24"/>
                <w:szCs w:val="24"/>
              </w:rPr>
              <w:t xml:space="preserve">Understand that positive and negative numbers are used together to describe quantities having opposite </w:t>
            </w:r>
          </w:p>
          <w:p w:rsidR="00115A39" w:rsidRDefault="00115A39" w:rsidP="00882CC3">
            <w:pPr>
              <w:rPr>
                <w:b/>
                <w:sz w:val="24"/>
                <w:szCs w:val="24"/>
              </w:rPr>
            </w:pPr>
            <w:r>
              <w:rPr>
                <w:b/>
                <w:sz w:val="24"/>
                <w:szCs w:val="24"/>
              </w:rPr>
              <w:t xml:space="preserve">       </w:t>
            </w:r>
            <w:r w:rsidR="000D6C86" w:rsidRPr="00115A39">
              <w:rPr>
                <w:b/>
                <w:sz w:val="24"/>
                <w:szCs w:val="24"/>
              </w:rPr>
              <w:t xml:space="preserve">directions or values (e.g., temperature above/below zero, elevation above/below sea level, credits/debits, </w:t>
            </w:r>
          </w:p>
          <w:p w:rsidR="00115A39" w:rsidRDefault="00115A39" w:rsidP="00882CC3">
            <w:pPr>
              <w:rPr>
                <w:b/>
                <w:sz w:val="24"/>
                <w:szCs w:val="24"/>
              </w:rPr>
            </w:pPr>
            <w:r>
              <w:rPr>
                <w:b/>
                <w:sz w:val="24"/>
                <w:szCs w:val="24"/>
              </w:rPr>
              <w:t xml:space="preserve">       </w:t>
            </w:r>
            <w:r w:rsidR="000D6C86" w:rsidRPr="00115A39">
              <w:rPr>
                <w:b/>
                <w:sz w:val="24"/>
                <w:szCs w:val="24"/>
              </w:rPr>
              <w:t xml:space="preserve">positive/negative electric charge); use positive and negative numbers to represent quantities in real-world </w:t>
            </w:r>
          </w:p>
          <w:p w:rsidR="00882CC3" w:rsidRPr="00115A39" w:rsidRDefault="00115A39" w:rsidP="00882CC3">
            <w:pPr>
              <w:rPr>
                <w:b/>
                <w:sz w:val="24"/>
                <w:szCs w:val="24"/>
              </w:rPr>
            </w:pPr>
            <w:r>
              <w:rPr>
                <w:b/>
                <w:sz w:val="24"/>
                <w:szCs w:val="24"/>
              </w:rPr>
              <w:t xml:space="preserve">       </w:t>
            </w:r>
            <w:proofErr w:type="gramStart"/>
            <w:r w:rsidR="000D6C86" w:rsidRPr="00115A39">
              <w:rPr>
                <w:b/>
                <w:sz w:val="24"/>
                <w:szCs w:val="24"/>
              </w:rPr>
              <w:t>contexts</w:t>
            </w:r>
            <w:proofErr w:type="gramEnd"/>
            <w:r w:rsidR="000D6C86" w:rsidRPr="00115A39">
              <w:rPr>
                <w:b/>
                <w:sz w:val="24"/>
                <w:szCs w:val="24"/>
              </w:rPr>
              <w:t>, explaining the meaning of 0 in each situation.</w:t>
            </w:r>
          </w:p>
        </w:tc>
      </w:tr>
      <w:tr w:rsidR="00C141DF" w:rsidTr="003054F4">
        <w:trPr>
          <w:trHeight w:val="755"/>
        </w:trPr>
        <w:tc>
          <w:tcPr>
            <w:tcW w:w="2808" w:type="dxa"/>
            <w:gridSpan w:val="2"/>
            <w:tcBorders>
              <w:bottom w:val="single" w:sz="4" w:space="0" w:color="auto"/>
            </w:tcBorders>
            <w:shd w:val="clear" w:color="auto" w:fill="auto"/>
          </w:tcPr>
          <w:p w:rsidR="006804CA" w:rsidRPr="0007608E" w:rsidRDefault="006F0EF4" w:rsidP="00AB4122">
            <w:pPr>
              <w:rPr>
                <w:b/>
                <w:sz w:val="24"/>
                <w:szCs w:val="24"/>
              </w:rPr>
            </w:pPr>
            <w:r w:rsidRPr="0007608E">
              <w:rPr>
                <w:b/>
                <w:sz w:val="24"/>
                <w:szCs w:val="24"/>
              </w:rPr>
              <w:t xml:space="preserve">Shift </w:t>
            </w:r>
            <w:r w:rsidR="0064657C" w:rsidRPr="0007608E">
              <w:rPr>
                <w:b/>
                <w:sz w:val="24"/>
                <w:szCs w:val="24"/>
              </w:rPr>
              <w:t>2</w:t>
            </w:r>
            <w:r w:rsidR="00BC2C22" w:rsidRPr="0007608E">
              <w:rPr>
                <w:b/>
                <w:sz w:val="24"/>
                <w:szCs w:val="24"/>
              </w:rPr>
              <w:t xml:space="preserve"> </w:t>
            </w:r>
            <w:r w:rsidRPr="0007608E">
              <w:rPr>
                <w:b/>
                <w:sz w:val="24"/>
                <w:szCs w:val="24"/>
              </w:rPr>
              <w:t>-</w:t>
            </w:r>
            <w:r w:rsidR="00BC2C22" w:rsidRPr="0007608E">
              <w:rPr>
                <w:b/>
                <w:sz w:val="24"/>
                <w:szCs w:val="24"/>
              </w:rPr>
              <w:t xml:space="preserve"> C</w:t>
            </w:r>
            <w:r w:rsidRPr="0007608E">
              <w:rPr>
                <w:b/>
                <w:sz w:val="24"/>
                <w:szCs w:val="24"/>
              </w:rPr>
              <w:t>OHERENCE</w:t>
            </w:r>
          </w:p>
          <w:p w:rsidR="00C141DF" w:rsidRPr="0007608E" w:rsidRDefault="00A51145" w:rsidP="006804CA">
            <w:pPr>
              <w:rPr>
                <w:b/>
                <w:i/>
                <w:sz w:val="24"/>
                <w:szCs w:val="24"/>
              </w:rPr>
            </w:pPr>
            <w:r w:rsidRPr="0007608E">
              <w:rPr>
                <w:i/>
                <w:sz w:val="24"/>
                <w:szCs w:val="24"/>
              </w:rPr>
              <w:t>Designing learning around coherent progressions level to level</w:t>
            </w:r>
          </w:p>
        </w:tc>
        <w:tc>
          <w:tcPr>
            <w:tcW w:w="11808" w:type="dxa"/>
            <w:gridSpan w:val="2"/>
            <w:tcBorders>
              <w:bottom w:val="single" w:sz="4" w:space="0" w:color="auto"/>
            </w:tcBorders>
            <w:shd w:val="clear" w:color="auto" w:fill="auto"/>
          </w:tcPr>
          <w:p w:rsidR="00C141DF" w:rsidRPr="0007608E" w:rsidRDefault="00BE57DB" w:rsidP="00C141DF">
            <w:pPr>
              <w:rPr>
                <w:b/>
                <w:sz w:val="24"/>
                <w:szCs w:val="24"/>
                <w:u w:val="single"/>
              </w:rPr>
            </w:pPr>
            <w:hyperlink r:id="rId11" w:history="1">
              <w:r w:rsidR="00FA12DC" w:rsidRPr="00677628">
                <w:rPr>
                  <w:rStyle w:val="Hyperlink"/>
                  <w:b/>
                  <w:sz w:val="24"/>
                  <w:szCs w:val="24"/>
                </w:rPr>
                <w:t>Across-</w:t>
              </w:r>
              <w:r w:rsidR="00B17F16" w:rsidRPr="00677628">
                <w:rPr>
                  <w:rStyle w:val="Hyperlink"/>
                  <w:b/>
                  <w:sz w:val="24"/>
                  <w:szCs w:val="24"/>
                </w:rPr>
                <w:t>L</w:t>
              </w:r>
              <w:r w:rsidR="00F8682B" w:rsidRPr="00677628">
                <w:rPr>
                  <w:rStyle w:val="Hyperlink"/>
                  <w:b/>
                  <w:sz w:val="24"/>
                  <w:szCs w:val="24"/>
                </w:rPr>
                <w:t xml:space="preserve">evel </w:t>
              </w:r>
              <w:r w:rsidR="00B17F16" w:rsidRPr="00677628">
                <w:rPr>
                  <w:rStyle w:val="Hyperlink"/>
                  <w:b/>
                  <w:sz w:val="24"/>
                  <w:szCs w:val="24"/>
                </w:rPr>
                <w:t>Connections</w:t>
              </w:r>
            </w:hyperlink>
          </w:p>
          <w:p w:rsidR="00BB6C5A" w:rsidRPr="00BB6C5A" w:rsidRDefault="00BB6C5A" w:rsidP="00C141DF">
            <w:pPr>
              <w:rPr>
                <w:rFonts w:cs="Arial"/>
                <w:b/>
                <w:color w:val="000000"/>
                <w:sz w:val="24"/>
                <w:szCs w:val="24"/>
              </w:rPr>
            </w:pPr>
            <w:r w:rsidRPr="00BB6C5A">
              <w:rPr>
                <w:rFonts w:cs="Arial"/>
                <w:b/>
                <w:color w:val="000000"/>
                <w:sz w:val="24"/>
                <w:szCs w:val="24"/>
              </w:rPr>
              <w:t>Students consolidate the work of four basic operations with whole numbers and decimals using a standard algorithm – connect to standard 6.NS.</w:t>
            </w:r>
            <w:r w:rsidR="00965987">
              <w:rPr>
                <w:rFonts w:cs="Arial"/>
                <w:b/>
                <w:color w:val="000000"/>
                <w:sz w:val="24"/>
                <w:szCs w:val="24"/>
              </w:rPr>
              <w:t>5</w:t>
            </w:r>
            <w:r w:rsidRPr="00BB6C5A">
              <w:rPr>
                <w:rFonts w:cs="Arial"/>
                <w:b/>
                <w:color w:val="000000"/>
                <w:sz w:val="24"/>
                <w:szCs w:val="24"/>
              </w:rPr>
              <w:t xml:space="preserve"> Fluently add, subtract, multiply, and divide multi-digit decimals using the standard algorithm for each operation.</w:t>
            </w:r>
          </w:p>
          <w:p w:rsidR="00702EA0" w:rsidRDefault="00BE57DB" w:rsidP="00C141DF">
            <w:pPr>
              <w:rPr>
                <w:rStyle w:val="Hyperlink"/>
                <w:b/>
                <w:sz w:val="24"/>
                <w:szCs w:val="24"/>
              </w:rPr>
            </w:pPr>
            <w:hyperlink r:id="rId12" w:history="1">
              <w:r w:rsidR="00B17F16" w:rsidRPr="00677628">
                <w:rPr>
                  <w:rStyle w:val="Hyperlink"/>
                  <w:b/>
                  <w:sz w:val="24"/>
                  <w:szCs w:val="24"/>
                </w:rPr>
                <w:t>W</w:t>
              </w:r>
              <w:r w:rsidR="00FA12DC" w:rsidRPr="00677628">
                <w:rPr>
                  <w:rStyle w:val="Hyperlink"/>
                  <w:b/>
                  <w:sz w:val="24"/>
                  <w:szCs w:val="24"/>
                </w:rPr>
                <w:t>ithin-</w:t>
              </w:r>
              <w:r w:rsidR="00B17F16" w:rsidRPr="00677628">
                <w:rPr>
                  <w:rStyle w:val="Hyperlink"/>
                  <w:b/>
                  <w:sz w:val="24"/>
                  <w:szCs w:val="24"/>
                </w:rPr>
                <w:t>L</w:t>
              </w:r>
              <w:r w:rsidR="0064657C" w:rsidRPr="00677628">
                <w:rPr>
                  <w:rStyle w:val="Hyperlink"/>
                  <w:b/>
                  <w:sz w:val="24"/>
                  <w:szCs w:val="24"/>
                </w:rPr>
                <w:t>evel</w:t>
              </w:r>
              <w:r w:rsidR="00B17F16" w:rsidRPr="00677628">
                <w:rPr>
                  <w:rStyle w:val="Hyperlink"/>
                  <w:b/>
                  <w:sz w:val="24"/>
                  <w:szCs w:val="24"/>
                </w:rPr>
                <w:t xml:space="preserve"> Connections</w:t>
              </w:r>
            </w:hyperlink>
          </w:p>
          <w:p w:rsidR="00BB6C5A" w:rsidRPr="00BB6C5A" w:rsidRDefault="00BB6C5A" w:rsidP="00BB6C5A">
            <w:pPr>
              <w:rPr>
                <w:b/>
                <w:sz w:val="24"/>
                <w:szCs w:val="24"/>
              </w:rPr>
            </w:pPr>
            <w:r w:rsidRPr="00BB6C5A">
              <w:rPr>
                <w:b/>
                <w:color w:val="000000"/>
                <w:sz w:val="24"/>
                <w:szCs w:val="24"/>
              </w:rPr>
              <w:t>Students will apply and extend previous understandings of numbers to the system of rational numbers.</w:t>
            </w:r>
          </w:p>
        </w:tc>
      </w:tr>
      <w:tr w:rsidR="00C141DF" w:rsidTr="003054F4">
        <w:trPr>
          <w:trHeight w:val="755"/>
        </w:trPr>
        <w:tc>
          <w:tcPr>
            <w:tcW w:w="2808" w:type="dxa"/>
            <w:gridSpan w:val="2"/>
            <w:tcBorders>
              <w:bottom w:val="single" w:sz="4" w:space="0" w:color="auto"/>
            </w:tcBorders>
            <w:shd w:val="clear" w:color="auto" w:fill="auto"/>
          </w:tcPr>
          <w:p w:rsidR="0011643E" w:rsidRPr="0007608E" w:rsidRDefault="0011643E" w:rsidP="0011643E">
            <w:pPr>
              <w:rPr>
                <w:b/>
                <w:sz w:val="24"/>
                <w:szCs w:val="24"/>
              </w:rPr>
            </w:pPr>
            <w:r w:rsidRPr="0007608E">
              <w:rPr>
                <w:b/>
                <w:sz w:val="24"/>
                <w:szCs w:val="24"/>
              </w:rPr>
              <w:t>Shift 3 - RIGOR</w:t>
            </w:r>
          </w:p>
          <w:p w:rsidR="00C141DF" w:rsidRPr="0007608E" w:rsidRDefault="0011643E" w:rsidP="0011643E">
            <w:pPr>
              <w:rPr>
                <w:b/>
                <w:i/>
                <w:sz w:val="24"/>
                <w:szCs w:val="24"/>
              </w:rPr>
            </w:pPr>
            <w:r w:rsidRPr="0007608E">
              <w:rPr>
                <w:i/>
                <w:sz w:val="24"/>
                <w:szCs w:val="24"/>
              </w:rPr>
              <w:t>Pursuing conceptual understanding, procedural skill and fluency, and application—all with equal intensity</w:t>
            </w:r>
          </w:p>
        </w:tc>
        <w:tc>
          <w:tcPr>
            <w:tcW w:w="11808" w:type="dxa"/>
            <w:gridSpan w:val="2"/>
            <w:tcBorders>
              <w:bottom w:val="single" w:sz="4" w:space="0" w:color="auto"/>
            </w:tcBorders>
            <w:shd w:val="clear" w:color="auto" w:fill="auto"/>
          </w:tcPr>
          <w:p w:rsidR="00C141DF" w:rsidRDefault="00CE72E5" w:rsidP="00C141DF">
            <w:pPr>
              <w:rPr>
                <w:b/>
                <w:sz w:val="24"/>
                <w:szCs w:val="24"/>
                <w:u w:val="single"/>
              </w:rPr>
            </w:pPr>
            <w:r w:rsidRPr="0007608E">
              <w:rPr>
                <w:b/>
                <w:sz w:val="24"/>
                <w:szCs w:val="24"/>
                <w:u w:val="single"/>
              </w:rPr>
              <w:t>Conceptual Understanding</w:t>
            </w:r>
          </w:p>
          <w:p w:rsidR="00702EA0" w:rsidRPr="00AE48A4" w:rsidRDefault="00AE48A4" w:rsidP="00C141DF">
            <w:pPr>
              <w:rPr>
                <w:b/>
                <w:sz w:val="24"/>
                <w:szCs w:val="24"/>
                <w:u w:val="single"/>
              </w:rPr>
            </w:pPr>
            <w:r w:rsidRPr="00AE48A4">
              <w:rPr>
                <w:b/>
                <w:sz w:val="24"/>
                <w:szCs w:val="24"/>
              </w:rPr>
              <w:t xml:space="preserve">The conceptual development in this lesson continues to build upon the use </w:t>
            </w:r>
            <w:r>
              <w:rPr>
                <w:b/>
                <w:sz w:val="24"/>
                <w:szCs w:val="24"/>
              </w:rPr>
              <w:t>of operations (addition, subtraction and multiplication)</w:t>
            </w:r>
            <w:r w:rsidRPr="00AE48A4">
              <w:rPr>
                <w:b/>
                <w:sz w:val="24"/>
                <w:szCs w:val="24"/>
              </w:rPr>
              <w:t xml:space="preserve"> and being able to give real world examples of </w:t>
            </w:r>
            <w:r>
              <w:rPr>
                <w:b/>
                <w:sz w:val="24"/>
                <w:szCs w:val="24"/>
              </w:rPr>
              <w:t>interpreting operations</w:t>
            </w:r>
            <w:r w:rsidRPr="00AE48A4">
              <w:rPr>
                <w:b/>
                <w:sz w:val="24"/>
                <w:szCs w:val="24"/>
              </w:rPr>
              <w:t xml:space="preserve">. The use of </w:t>
            </w:r>
            <w:r>
              <w:rPr>
                <w:b/>
                <w:sz w:val="24"/>
                <w:szCs w:val="24"/>
              </w:rPr>
              <w:t>operations such as addition, subtraction and multiplication</w:t>
            </w:r>
            <w:r w:rsidRPr="00AE48A4">
              <w:rPr>
                <w:b/>
                <w:sz w:val="24"/>
                <w:szCs w:val="24"/>
              </w:rPr>
              <w:t xml:space="preserve"> in a financial scenario is </w:t>
            </w:r>
            <w:r>
              <w:rPr>
                <w:b/>
                <w:sz w:val="24"/>
                <w:szCs w:val="24"/>
              </w:rPr>
              <w:t>important</w:t>
            </w:r>
            <w:r w:rsidRPr="00AE48A4">
              <w:rPr>
                <w:b/>
                <w:sz w:val="24"/>
                <w:szCs w:val="24"/>
              </w:rPr>
              <w:t xml:space="preserve"> in developing a conceptual understanding </w:t>
            </w:r>
            <w:r>
              <w:rPr>
                <w:b/>
                <w:sz w:val="24"/>
                <w:szCs w:val="24"/>
              </w:rPr>
              <w:t xml:space="preserve">the need </w:t>
            </w:r>
            <w:proofErr w:type="gramStart"/>
            <w:r>
              <w:rPr>
                <w:b/>
                <w:sz w:val="24"/>
                <w:szCs w:val="24"/>
              </w:rPr>
              <w:t>to proficiently use</w:t>
            </w:r>
            <w:proofErr w:type="gramEnd"/>
            <w:r>
              <w:rPr>
                <w:b/>
                <w:sz w:val="24"/>
                <w:szCs w:val="24"/>
              </w:rPr>
              <w:t xml:space="preserve"> operation and Algebraic thinking</w:t>
            </w:r>
            <w:r w:rsidRPr="00AE48A4">
              <w:rPr>
                <w:b/>
                <w:sz w:val="24"/>
                <w:szCs w:val="24"/>
              </w:rPr>
              <w:t>.</w:t>
            </w:r>
          </w:p>
          <w:p w:rsidR="00AE48A4" w:rsidRPr="0007608E" w:rsidRDefault="00AE48A4" w:rsidP="00C141DF">
            <w:pPr>
              <w:rPr>
                <w:b/>
                <w:sz w:val="24"/>
                <w:szCs w:val="24"/>
                <w:u w:val="single"/>
              </w:rPr>
            </w:pPr>
          </w:p>
          <w:p w:rsidR="00C141DF" w:rsidRPr="0007608E" w:rsidRDefault="00CE72E5" w:rsidP="00C141DF">
            <w:pPr>
              <w:rPr>
                <w:b/>
                <w:sz w:val="24"/>
                <w:szCs w:val="24"/>
                <w:u w:val="single"/>
              </w:rPr>
            </w:pPr>
            <w:r w:rsidRPr="0007608E">
              <w:rPr>
                <w:b/>
                <w:sz w:val="24"/>
                <w:szCs w:val="24"/>
                <w:u w:val="single"/>
              </w:rPr>
              <w:lastRenderedPageBreak/>
              <w:t>Procedural Skill and Fluency</w:t>
            </w:r>
          </w:p>
          <w:p w:rsidR="00C141DF" w:rsidRPr="000A6DFA" w:rsidRDefault="000A6DFA" w:rsidP="00C141DF">
            <w:pPr>
              <w:rPr>
                <w:b/>
                <w:sz w:val="24"/>
                <w:szCs w:val="24"/>
                <w:u w:val="single"/>
              </w:rPr>
            </w:pPr>
            <w:r w:rsidRPr="000A6DFA">
              <w:rPr>
                <w:b/>
                <w:sz w:val="24"/>
                <w:szCs w:val="24"/>
              </w:rPr>
              <w:t xml:space="preserve">Students will work problems related to finance. As they work, they will develop the understanding </w:t>
            </w:r>
            <w:r>
              <w:rPr>
                <w:b/>
                <w:sz w:val="24"/>
                <w:szCs w:val="24"/>
              </w:rPr>
              <w:t>of multiplying by a percent, subtracting and keeping running total</w:t>
            </w:r>
            <w:r w:rsidRPr="000A6DFA">
              <w:rPr>
                <w:b/>
                <w:sz w:val="24"/>
                <w:szCs w:val="24"/>
              </w:rPr>
              <w:t xml:space="preserve">. As they become comfortable </w:t>
            </w:r>
            <w:r>
              <w:rPr>
                <w:b/>
                <w:sz w:val="24"/>
                <w:szCs w:val="24"/>
              </w:rPr>
              <w:t>with changing a percent to a decimal</w:t>
            </w:r>
            <w:r w:rsidRPr="000A6DFA">
              <w:rPr>
                <w:b/>
                <w:sz w:val="24"/>
                <w:szCs w:val="24"/>
              </w:rPr>
              <w:t>, they will develop procedural skill and fluency.</w:t>
            </w:r>
          </w:p>
          <w:p w:rsidR="00702EA0" w:rsidRPr="0007608E" w:rsidRDefault="00702EA0" w:rsidP="00C141DF">
            <w:pPr>
              <w:rPr>
                <w:b/>
                <w:sz w:val="24"/>
                <w:szCs w:val="24"/>
                <w:u w:val="single"/>
              </w:rPr>
            </w:pPr>
          </w:p>
          <w:p w:rsidR="00C141DF" w:rsidRPr="0007608E" w:rsidRDefault="00C141DF" w:rsidP="00C141DF">
            <w:pPr>
              <w:rPr>
                <w:b/>
                <w:sz w:val="24"/>
                <w:szCs w:val="24"/>
                <w:u w:val="single"/>
              </w:rPr>
            </w:pPr>
            <w:r w:rsidRPr="0007608E">
              <w:rPr>
                <w:b/>
                <w:sz w:val="24"/>
                <w:szCs w:val="24"/>
                <w:u w:val="single"/>
              </w:rPr>
              <w:t>Application</w:t>
            </w:r>
          </w:p>
          <w:p w:rsidR="0064657C" w:rsidRPr="000A6DFA" w:rsidRDefault="000A6DFA" w:rsidP="00320FC6">
            <w:pPr>
              <w:rPr>
                <w:b/>
                <w:sz w:val="24"/>
                <w:szCs w:val="24"/>
                <w:u w:val="single"/>
              </w:rPr>
            </w:pPr>
            <w:r w:rsidRPr="000A6DFA">
              <w:rPr>
                <w:b/>
                <w:sz w:val="24"/>
                <w:szCs w:val="24"/>
              </w:rPr>
              <w:t xml:space="preserve">Students will apply their understandings of </w:t>
            </w:r>
            <w:r>
              <w:rPr>
                <w:b/>
                <w:sz w:val="24"/>
                <w:szCs w:val="24"/>
              </w:rPr>
              <w:t>simple mathematical operations</w:t>
            </w:r>
            <w:r w:rsidRPr="000A6DFA">
              <w:rPr>
                <w:b/>
                <w:sz w:val="24"/>
                <w:szCs w:val="24"/>
              </w:rPr>
              <w:t xml:space="preserve"> to the area of finance </w:t>
            </w:r>
            <w:r w:rsidR="00320FC6">
              <w:rPr>
                <w:b/>
                <w:sz w:val="24"/>
                <w:szCs w:val="24"/>
              </w:rPr>
              <w:t>through balancing a checkbook register</w:t>
            </w:r>
            <w:r>
              <w:rPr>
                <w:b/>
                <w:sz w:val="24"/>
                <w:szCs w:val="24"/>
              </w:rPr>
              <w:t>.</w:t>
            </w:r>
          </w:p>
        </w:tc>
      </w:tr>
      <w:tr w:rsidR="00A4091B" w:rsidTr="003054F4">
        <w:trPr>
          <w:trHeight w:val="755"/>
        </w:trPr>
        <w:tc>
          <w:tcPr>
            <w:tcW w:w="2808" w:type="dxa"/>
            <w:gridSpan w:val="2"/>
            <w:tcBorders>
              <w:bottom w:val="single" w:sz="4" w:space="0" w:color="auto"/>
            </w:tcBorders>
            <w:shd w:val="clear" w:color="auto" w:fill="auto"/>
          </w:tcPr>
          <w:p w:rsidR="00A4091B" w:rsidRPr="0007608E" w:rsidRDefault="00A4091B" w:rsidP="00AB4122">
            <w:pPr>
              <w:rPr>
                <w:b/>
                <w:sz w:val="24"/>
                <w:szCs w:val="24"/>
              </w:rPr>
            </w:pPr>
            <w:r w:rsidRPr="0007608E">
              <w:rPr>
                <w:b/>
                <w:sz w:val="24"/>
                <w:szCs w:val="24"/>
              </w:rPr>
              <w:lastRenderedPageBreak/>
              <w:t>Standards for Mathematical Practice</w:t>
            </w:r>
          </w:p>
        </w:tc>
        <w:tc>
          <w:tcPr>
            <w:tcW w:w="11808" w:type="dxa"/>
            <w:gridSpan w:val="2"/>
            <w:tcBorders>
              <w:bottom w:val="single" w:sz="4" w:space="0" w:color="auto"/>
            </w:tcBorders>
            <w:shd w:val="clear" w:color="auto" w:fill="auto"/>
          </w:tcPr>
          <w:p w:rsidR="00E03280" w:rsidRDefault="00BE57DB" w:rsidP="00AC12D5">
            <w:pPr>
              <w:rPr>
                <w:b/>
              </w:rPr>
            </w:pPr>
            <w:hyperlink r:id="rId13" w:history="1">
              <w:r w:rsidR="00A4091B" w:rsidRPr="00677628">
                <w:rPr>
                  <w:rStyle w:val="Hyperlink"/>
                  <w:b/>
                  <w:sz w:val="24"/>
                  <w:szCs w:val="24"/>
                </w:rPr>
                <w:t>Mathematical Practices</w:t>
              </w:r>
              <w:r w:rsidR="00BB1D82" w:rsidRPr="00677628">
                <w:rPr>
                  <w:rStyle w:val="Hyperlink"/>
                  <w:b/>
                </w:rPr>
                <w:t xml:space="preserve">    </w:t>
              </w:r>
            </w:hyperlink>
            <w:r w:rsidR="00BB1D82" w:rsidRPr="00BB1D82">
              <w:rPr>
                <w:b/>
              </w:rPr>
              <w:t xml:space="preserve"> </w:t>
            </w:r>
          </w:p>
          <w:p w:rsidR="000A6DFA" w:rsidRPr="000A6DFA" w:rsidRDefault="000A6DFA" w:rsidP="000A6DFA">
            <w:pPr>
              <w:pStyle w:val="ListParagraph"/>
              <w:numPr>
                <w:ilvl w:val="0"/>
                <w:numId w:val="13"/>
              </w:numPr>
              <w:rPr>
                <w:b/>
                <w:sz w:val="24"/>
                <w:szCs w:val="24"/>
                <w:u w:val="single"/>
              </w:rPr>
            </w:pPr>
            <w:r w:rsidRPr="000A6DFA">
              <w:rPr>
                <w:b/>
                <w:sz w:val="24"/>
                <w:szCs w:val="24"/>
              </w:rPr>
              <w:t>Make sense of problems and persevere in solving them. (MP.1)</w:t>
            </w:r>
          </w:p>
          <w:p w:rsidR="000A6DFA" w:rsidRPr="000A6DFA" w:rsidRDefault="000A6DFA" w:rsidP="000A6DFA">
            <w:pPr>
              <w:pStyle w:val="ListParagraph"/>
              <w:numPr>
                <w:ilvl w:val="0"/>
                <w:numId w:val="13"/>
              </w:numPr>
              <w:rPr>
                <w:b/>
                <w:sz w:val="24"/>
                <w:szCs w:val="24"/>
                <w:u w:val="single"/>
              </w:rPr>
            </w:pPr>
            <w:r w:rsidRPr="000A6DFA">
              <w:rPr>
                <w:b/>
                <w:sz w:val="24"/>
                <w:szCs w:val="24"/>
              </w:rPr>
              <w:t>Attend to precision. (MP.6)</w:t>
            </w:r>
          </w:p>
        </w:tc>
      </w:tr>
      <w:tr w:rsidR="004C60F7" w:rsidTr="003054F4">
        <w:trPr>
          <w:trHeight w:val="755"/>
        </w:trPr>
        <w:tc>
          <w:tcPr>
            <w:tcW w:w="2808" w:type="dxa"/>
            <w:gridSpan w:val="2"/>
            <w:tcBorders>
              <w:bottom w:val="single" w:sz="4" w:space="0" w:color="auto"/>
            </w:tcBorders>
            <w:shd w:val="clear" w:color="auto" w:fill="auto"/>
          </w:tcPr>
          <w:p w:rsidR="004C60F7" w:rsidRDefault="004C60F7" w:rsidP="00AB4122">
            <w:pPr>
              <w:rPr>
                <w:b/>
                <w:sz w:val="24"/>
                <w:szCs w:val="24"/>
              </w:rPr>
            </w:pPr>
            <w:r w:rsidRPr="00BB1D82">
              <w:rPr>
                <w:b/>
                <w:sz w:val="24"/>
                <w:szCs w:val="24"/>
              </w:rPr>
              <w:t>Employability Standard(s)</w:t>
            </w:r>
          </w:p>
        </w:tc>
        <w:tc>
          <w:tcPr>
            <w:tcW w:w="11808" w:type="dxa"/>
            <w:gridSpan w:val="2"/>
            <w:tcBorders>
              <w:bottom w:val="single" w:sz="4" w:space="0" w:color="auto"/>
            </w:tcBorders>
            <w:shd w:val="clear" w:color="auto" w:fill="auto"/>
          </w:tcPr>
          <w:p w:rsidR="004C60F7" w:rsidRDefault="00BE57DB" w:rsidP="00C141DF">
            <w:pPr>
              <w:rPr>
                <w:rStyle w:val="Hyperlink"/>
                <w:sz w:val="24"/>
                <w:szCs w:val="24"/>
              </w:rPr>
            </w:pPr>
            <w:hyperlink r:id="rId14" w:history="1">
              <w:r w:rsidR="00BB1D82" w:rsidRPr="00677628">
                <w:rPr>
                  <w:rStyle w:val="Hyperlink"/>
                  <w:b/>
                  <w:sz w:val="24"/>
                  <w:szCs w:val="24"/>
                </w:rPr>
                <w:t>Employability Standard(s)</w:t>
              </w:r>
              <w:r w:rsidR="00BB1D82" w:rsidRPr="00677628">
                <w:rPr>
                  <w:rStyle w:val="Hyperlink"/>
                  <w:sz w:val="24"/>
                  <w:szCs w:val="24"/>
                </w:rPr>
                <w:t xml:space="preserve">    </w:t>
              </w:r>
            </w:hyperlink>
          </w:p>
          <w:p w:rsidR="000A6DFA" w:rsidRPr="000A6DFA" w:rsidRDefault="000A6DFA" w:rsidP="000A6DFA">
            <w:pPr>
              <w:pStyle w:val="ListParagraph"/>
              <w:numPr>
                <w:ilvl w:val="0"/>
                <w:numId w:val="14"/>
              </w:numPr>
              <w:rPr>
                <w:b/>
                <w:sz w:val="24"/>
                <w:szCs w:val="24"/>
              </w:rPr>
            </w:pPr>
            <w:r w:rsidRPr="000A6DFA">
              <w:rPr>
                <w:b/>
                <w:sz w:val="24"/>
                <w:szCs w:val="24"/>
              </w:rPr>
              <w:t>E.2 Utilize workplace tools and technologies to communicate effectively (e.g., memos/e-mails, basic computer programs, phone systems).</w:t>
            </w:r>
          </w:p>
          <w:p w:rsidR="00702EA0" w:rsidRPr="00EE3A9A" w:rsidRDefault="000A6DFA" w:rsidP="000A6DFA">
            <w:pPr>
              <w:pStyle w:val="ListParagraph"/>
              <w:numPr>
                <w:ilvl w:val="0"/>
                <w:numId w:val="14"/>
              </w:numPr>
              <w:rPr>
                <w:b/>
                <w:u w:val="single"/>
              </w:rPr>
            </w:pPr>
            <w:r w:rsidRPr="000A6DFA">
              <w:rPr>
                <w:b/>
                <w:sz w:val="24"/>
                <w:szCs w:val="24"/>
              </w:rPr>
              <w:t>E.5 Utilize resources responsibly.</w:t>
            </w:r>
          </w:p>
          <w:p w:rsidR="00EE3A9A" w:rsidRPr="000A6DFA" w:rsidRDefault="00EE3A9A" w:rsidP="000A6DFA">
            <w:pPr>
              <w:pStyle w:val="ListParagraph"/>
              <w:numPr>
                <w:ilvl w:val="0"/>
                <w:numId w:val="14"/>
              </w:numPr>
              <w:rPr>
                <w:b/>
                <w:u w:val="single"/>
              </w:rPr>
            </w:pPr>
            <w:r>
              <w:rPr>
                <w:b/>
                <w:sz w:val="24"/>
                <w:szCs w:val="24"/>
              </w:rPr>
              <w:t xml:space="preserve">E.7 </w:t>
            </w:r>
            <w:r w:rsidRPr="00EE3A9A">
              <w:rPr>
                <w:b/>
                <w:sz w:val="24"/>
                <w:szCs w:val="24"/>
              </w:rPr>
              <w:t>Accurately analyze information and respond appropriately</w:t>
            </w:r>
          </w:p>
        </w:tc>
      </w:tr>
      <w:tr w:rsidR="005B2D0E" w:rsidTr="00702EA0">
        <w:trPr>
          <w:trHeight w:val="1232"/>
        </w:trPr>
        <w:tc>
          <w:tcPr>
            <w:tcW w:w="5688" w:type="dxa"/>
            <w:gridSpan w:val="3"/>
            <w:shd w:val="clear" w:color="auto" w:fill="D6E3BC" w:themeFill="accent3" w:themeFillTint="66"/>
          </w:tcPr>
          <w:p w:rsidR="005B2D0E" w:rsidRPr="0007608E" w:rsidRDefault="005B2D0E" w:rsidP="00ED604E">
            <w:pPr>
              <w:rPr>
                <w:b/>
                <w:color w:val="000000" w:themeColor="text1"/>
                <w:sz w:val="24"/>
                <w:szCs w:val="24"/>
              </w:rPr>
            </w:pPr>
            <w:r w:rsidRPr="0007608E">
              <w:rPr>
                <w:b/>
                <w:color w:val="000000" w:themeColor="text1"/>
                <w:sz w:val="24"/>
                <w:szCs w:val="24"/>
              </w:rPr>
              <w:t>Materials</w:t>
            </w:r>
          </w:p>
        </w:tc>
        <w:tc>
          <w:tcPr>
            <w:tcW w:w="8928" w:type="dxa"/>
          </w:tcPr>
          <w:p w:rsidR="005B2D0E" w:rsidRDefault="00A40B16" w:rsidP="00157B87">
            <w:r>
              <w:t xml:space="preserve">PowerPoint, </w:t>
            </w:r>
            <w:r w:rsidR="00157B87">
              <w:t>Term Crossword Puzzle, Deposit Slip Activity, Check Writing Activity, Keeping Track of Your Own Money simulation</w:t>
            </w:r>
            <w:r w:rsidR="002576F0">
              <w:t xml:space="preserve"> </w:t>
            </w:r>
          </w:p>
        </w:tc>
      </w:tr>
      <w:tr w:rsidR="005B2D0E" w:rsidTr="00702EA0">
        <w:trPr>
          <w:trHeight w:val="1250"/>
        </w:trPr>
        <w:tc>
          <w:tcPr>
            <w:tcW w:w="5688" w:type="dxa"/>
            <w:gridSpan w:val="3"/>
            <w:shd w:val="clear" w:color="auto" w:fill="D6E3BC" w:themeFill="accent3" w:themeFillTint="66"/>
          </w:tcPr>
          <w:p w:rsidR="005B2D0E" w:rsidRPr="0007608E" w:rsidRDefault="00C44200" w:rsidP="007D7C08">
            <w:pPr>
              <w:rPr>
                <w:b/>
                <w:color w:val="000000" w:themeColor="text1"/>
                <w:sz w:val="24"/>
                <w:szCs w:val="24"/>
              </w:rPr>
            </w:pPr>
            <w:r>
              <w:rPr>
                <w:b/>
                <w:color w:val="000000" w:themeColor="text1"/>
                <w:sz w:val="24"/>
                <w:szCs w:val="24"/>
              </w:rPr>
              <w:t>Key V</w:t>
            </w:r>
            <w:r w:rsidR="005B2D0E" w:rsidRPr="0007608E">
              <w:rPr>
                <w:b/>
                <w:color w:val="000000" w:themeColor="text1"/>
                <w:sz w:val="24"/>
                <w:szCs w:val="24"/>
              </w:rPr>
              <w:t>ocabulary</w:t>
            </w:r>
          </w:p>
          <w:p w:rsidR="005B2D0E" w:rsidRPr="0007608E" w:rsidRDefault="005B2D0E" w:rsidP="00ED604E">
            <w:pPr>
              <w:rPr>
                <w:color w:val="000000" w:themeColor="text1"/>
                <w:sz w:val="24"/>
                <w:szCs w:val="24"/>
              </w:rPr>
            </w:pPr>
          </w:p>
        </w:tc>
        <w:tc>
          <w:tcPr>
            <w:tcW w:w="8928" w:type="dxa"/>
          </w:tcPr>
          <w:p w:rsidR="005B2D0E" w:rsidRDefault="00157B87" w:rsidP="007D7C08">
            <w:r>
              <w:t xml:space="preserve">Check, bank statement, savings account, check register, </w:t>
            </w:r>
            <w:r w:rsidR="00903E03">
              <w:t>CD, IRA, deposit slip, preferred stock, checking account, common stock</w:t>
            </w:r>
          </w:p>
        </w:tc>
      </w:tr>
      <w:tr w:rsidR="005B2D0E" w:rsidTr="00702EA0">
        <w:trPr>
          <w:trHeight w:val="1700"/>
        </w:trPr>
        <w:tc>
          <w:tcPr>
            <w:tcW w:w="5688" w:type="dxa"/>
            <w:gridSpan w:val="3"/>
            <w:shd w:val="clear" w:color="auto" w:fill="D6E3BC" w:themeFill="accent3" w:themeFillTint="66"/>
          </w:tcPr>
          <w:p w:rsidR="005B2D0E" w:rsidRPr="0007608E" w:rsidRDefault="005B2D0E" w:rsidP="00ED604E">
            <w:pPr>
              <w:rPr>
                <w:color w:val="000000" w:themeColor="text1"/>
                <w:sz w:val="24"/>
                <w:szCs w:val="24"/>
              </w:rPr>
            </w:pPr>
            <w:r w:rsidRPr="0007608E">
              <w:rPr>
                <w:b/>
                <w:color w:val="000000" w:themeColor="text1"/>
                <w:sz w:val="24"/>
                <w:szCs w:val="24"/>
              </w:rPr>
              <w:t>Use of Technology</w:t>
            </w:r>
          </w:p>
        </w:tc>
        <w:tc>
          <w:tcPr>
            <w:tcW w:w="8928" w:type="dxa"/>
          </w:tcPr>
          <w:p w:rsidR="005B2D0E" w:rsidRDefault="004A2914" w:rsidP="00284CAE">
            <w:r>
              <w:t>Pow</w:t>
            </w:r>
            <w:r w:rsidR="001942DF">
              <w:t xml:space="preserve">erPoint, </w:t>
            </w:r>
            <w:r w:rsidR="00284CAE">
              <w:t>multimedia</w:t>
            </w:r>
            <w:r w:rsidR="001942DF">
              <w:t xml:space="preserve"> projector, instructor </w:t>
            </w:r>
            <w:r w:rsidR="00284CAE">
              <w:t>computer</w:t>
            </w:r>
            <w:r w:rsidR="00444DD2">
              <w:t xml:space="preserve"> </w:t>
            </w:r>
          </w:p>
        </w:tc>
      </w:tr>
      <w:tr w:rsidR="0085135E" w:rsidRPr="0007608E" w:rsidTr="00B51725">
        <w:tc>
          <w:tcPr>
            <w:tcW w:w="5688" w:type="dxa"/>
            <w:gridSpan w:val="3"/>
            <w:shd w:val="clear" w:color="auto" w:fill="D6E3BC" w:themeFill="accent3" w:themeFillTint="66"/>
          </w:tcPr>
          <w:p w:rsidR="0085135E" w:rsidRPr="0007608E" w:rsidRDefault="0085135E" w:rsidP="00ED604E">
            <w:pPr>
              <w:rPr>
                <w:b/>
                <w:color w:val="000000" w:themeColor="text1"/>
                <w:sz w:val="24"/>
                <w:szCs w:val="24"/>
              </w:rPr>
            </w:pPr>
            <w:r w:rsidRPr="0007608E">
              <w:rPr>
                <w:b/>
                <w:color w:val="000000" w:themeColor="text1"/>
                <w:sz w:val="24"/>
                <w:szCs w:val="24"/>
              </w:rPr>
              <w:t>Lesson Purpose</w:t>
            </w:r>
          </w:p>
        </w:tc>
        <w:tc>
          <w:tcPr>
            <w:tcW w:w="8928" w:type="dxa"/>
          </w:tcPr>
          <w:p w:rsidR="00E756B2" w:rsidRPr="0007608E" w:rsidRDefault="00A40B16" w:rsidP="00903E03">
            <w:pPr>
              <w:rPr>
                <w:sz w:val="24"/>
                <w:szCs w:val="24"/>
              </w:rPr>
            </w:pPr>
            <w:r>
              <w:rPr>
                <w:sz w:val="24"/>
                <w:szCs w:val="24"/>
              </w:rPr>
              <w:t xml:space="preserve">To help students </w:t>
            </w:r>
            <w:r w:rsidR="00903E03">
              <w:rPr>
                <w:sz w:val="24"/>
                <w:szCs w:val="24"/>
              </w:rPr>
              <w:t>understand how the banking system works</w:t>
            </w:r>
            <w:r>
              <w:rPr>
                <w:sz w:val="24"/>
                <w:szCs w:val="24"/>
              </w:rPr>
              <w:t xml:space="preserve">.   </w:t>
            </w:r>
          </w:p>
        </w:tc>
      </w:tr>
      <w:tr w:rsidR="005B2D0E" w:rsidTr="00B51725">
        <w:tc>
          <w:tcPr>
            <w:tcW w:w="5688" w:type="dxa"/>
            <w:gridSpan w:val="3"/>
            <w:shd w:val="clear" w:color="auto" w:fill="D6E3BC" w:themeFill="accent3" w:themeFillTint="66"/>
          </w:tcPr>
          <w:p w:rsidR="00ED604E" w:rsidRPr="0007608E" w:rsidRDefault="005B2D0E" w:rsidP="00ED604E">
            <w:pPr>
              <w:rPr>
                <w:color w:val="000000" w:themeColor="text1"/>
                <w:sz w:val="24"/>
                <w:szCs w:val="24"/>
              </w:rPr>
            </w:pPr>
            <w:r w:rsidRPr="0007608E">
              <w:rPr>
                <w:b/>
                <w:color w:val="000000" w:themeColor="text1"/>
                <w:sz w:val="24"/>
                <w:szCs w:val="24"/>
              </w:rPr>
              <w:t>Lesson Objective</w:t>
            </w:r>
            <w:r w:rsidR="00ED604E" w:rsidRPr="0007608E">
              <w:rPr>
                <w:b/>
                <w:color w:val="000000" w:themeColor="text1"/>
                <w:sz w:val="24"/>
                <w:szCs w:val="24"/>
              </w:rPr>
              <w:t>(</w:t>
            </w:r>
            <w:r w:rsidRPr="0007608E">
              <w:rPr>
                <w:b/>
                <w:color w:val="000000" w:themeColor="text1"/>
                <w:sz w:val="24"/>
                <w:szCs w:val="24"/>
              </w:rPr>
              <w:t>s</w:t>
            </w:r>
            <w:r w:rsidR="00ED604E" w:rsidRPr="0007608E">
              <w:rPr>
                <w:b/>
                <w:color w:val="000000" w:themeColor="text1"/>
                <w:sz w:val="24"/>
                <w:szCs w:val="24"/>
              </w:rPr>
              <w:t>)</w:t>
            </w:r>
            <w:r w:rsidR="00ED604E" w:rsidRPr="0007608E">
              <w:rPr>
                <w:color w:val="000000" w:themeColor="text1"/>
                <w:sz w:val="24"/>
                <w:szCs w:val="24"/>
              </w:rPr>
              <w:t xml:space="preserve"> </w:t>
            </w:r>
          </w:p>
          <w:p w:rsidR="00ED604E" w:rsidRPr="0007608E" w:rsidRDefault="00ED604E" w:rsidP="00ED604E">
            <w:pPr>
              <w:rPr>
                <w:color w:val="000000" w:themeColor="text1"/>
                <w:sz w:val="24"/>
                <w:szCs w:val="24"/>
              </w:rPr>
            </w:pPr>
          </w:p>
          <w:p w:rsidR="005B2D0E" w:rsidRPr="0007608E" w:rsidRDefault="00ED604E" w:rsidP="00ED604E">
            <w:pPr>
              <w:rPr>
                <w:b/>
                <w:color w:val="000000" w:themeColor="text1"/>
                <w:sz w:val="24"/>
                <w:szCs w:val="24"/>
              </w:rPr>
            </w:pPr>
            <w:r w:rsidRPr="0007608E">
              <w:rPr>
                <w:b/>
                <w:color w:val="000000" w:themeColor="text1"/>
                <w:sz w:val="24"/>
                <w:szCs w:val="24"/>
              </w:rPr>
              <w:t>Student Target</w:t>
            </w:r>
          </w:p>
        </w:tc>
        <w:tc>
          <w:tcPr>
            <w:tcW w:w="8928" w:type="dxa"/>
          </w:tcPr>
          <w:p w:rsidR="005C5044" w:rsidRDefault="005B2D0E" w:rsidP="00ED604E">
            <w:pPr>
              <w:rPr>
                <w:sz w:val="24"/>
                <w:szCs w:val="24"/>
              </w:rPr>
            </w:pPr>
            <w:r>
              <w:t xml:space="preserve"> </w:t>
            </w:r>
            <w:r w:rsidR="00BD3939" w:rsidRPr="000D02E4">
              <w:rPr>
                <w:sz w:val="24"/>
                <w:szCs w:val="24"/>
              </w:rPr>
              <w:t>At the end of this lesson, students will be able to:</w:t>
            </w:r>
          </w:p>
          <w:p w:rsidR="00BD3939" w:rsidRDefault="00BD3939" w:rsidP="00ED604E"/>
          <w:p w:rsidR="00E756B2" w:rsidRDefault="00A40B16" w:rsidP="00ED604E">
            <w:r>
              <w:t xml:space="preserve">“I can differentiate the difference </w:t>
            </w:r>
            <w:r w:rsidR="00D2154D">
              <w:t>savings and checking accounts</w:t>
            </w:r>
            <w:r>
              <w:t>.</w:t>
            </w:r>
            <w:r w:rsidR="00BD3939">
              <w:t>”</w:t>
            </w:r>
          </w:p>
          <w:p w:rsidR="000B54D2" w:rsidRPr="00284CAE" w:rsidRDefault="00284CAE" w:rsidP="00D2154D">
            <w:pPr>
              <w:rPr>
                <w:sz w:val="24"/>
                <w:szCs w:val="24"/>
              </w:rPr>
            </w:pPr>
            <w:r w:rsidRPr="00284CAE">
              <w:rPr>
                <w:color w:val="000000"/>
                <w:sz w:val="24"/>
                <w:szCs w:val="24"/>
              </w:rPr>
              <w:lastRenderedPageBreak/>
              <w:t xml:space="preserve">“I can </w:t>
            </w:r>
            <w:r w:rsidR="00D2154D">
              <w:rPr>
                <w:color w:val="000000"/>
                <w:sz w:val="24"/>
                <w:szCs w:val="24"/>
              </w:rPr>
              <w:t>calculate deductions and deposits on a check register</w:t>
            </w:r>
            <w:r w:rsidRPr="00284CAE">
              <w:rPr>
                <w:color w:val="000000"/>
                <w:sz w:val="24"/>
                <w:szCs w:val="24"/>
              </w:rPr>
              <w:t>.”</w:t>
            </w:r>
          </w:p>
        </w:tc>
      </w:tr>
      <w:tr w:rsidR="00ED604E" w:rsidRPr="0007608E" w:rsidTr="00384AAE">
        <w:trPr>
          <w:trHeight w:val="827"/>
        </w:trPr>
        <w:tc>
          <w:tcPr>
            <w:tcW w:w="5688" w:type="dxa"/>
            <w:gridSpan w:val="3"/>
            <w:shd w:val="clear" w:color="auto" w:fill="D6E3BC" w:themeFill="accent3" w:themeFillTint="66"/>
          </w:tcPr>
          <w:p w:rsidR="00ED604E" w:rsidRPr="0007608E" w:rsidRDefault="00ED604E" w:rsidP="00ED604E">
            <w:pPr>
              <w:rPr>
                <w:b/>
                <w:color w:val="000000" w:themeColor="text1"/>
                <w:sz w:val="24"/>
                <w:szCs w:val="24"/>
              </w:rPr>
            </w:pPr>
            <w:r w:rsidRPr="0007608E">
              <w:rPr>
                <w:b/>
                <w:color w:val="000000" w:themeColor="text1"/>
                <w:sz w:val="24"/>
                <w:szCs w:val="24"/>
              </w:rPr>
              <w:lastRenderedPageBreak/>
              <w:t>Assessing Mastery of the Objective(s)</w:t>
            </w:r>
          </w:p>
        </w:tc>
        <w:tc>
          <w:tcPr>
            <w:tcW w:w="8928" w:type="dxa"/>
            <w:tcBorders>
              <w:bottom w:val="nil"/>
            </w:tcBorders>
          </w:tcPr>
          <w:p w:rsidR="00E756B2" w:rsidRPr="0007608E" w:rsidRDefault="008C7580" w:rsidP="00D2154D">
            <w:pPr>
              <w:rPr>
                <w:sz w:val="24"/>
                <w:szCs w:val="24"/>
              </w:rPr>
            </w:pPr>
            <w:r w:rsidRPr="0007608E">
              <w:rPr>
                <w:sz w:val="24"/>
                <w:szCs w:val="24"/>
              </w:rPr>
              <w:t>By the end of this lesson, the students will be able to _</w:t>
            </w:r>
            <w:r w:rsidR="006C38BC" w:rsidRPr="006C38BC">
              <w:rPr>
                <w:sz w:val="24"/>
                <w:szCs w:val="24"/>
                <w:u w:val="single"/>
              </w:rPr>
              <w:t xml:space="preserve">calculate deductions </w:t>
            </w:r>
            <w:r w:rsidR="00D2154D">
              <w:rPr>
                <w:sz w:val="24"/>
                <w:szCs w:val="24"/>
                <w:u w:val="single"/>
              </w:rPr>
              <w:t>and deposits on a check register</w:t>
            </w:r>
            <w:r w:rsidRPr="0007608E">
              <w:rPr>
                <w:sz w:val="24"/>
                <w:szCs w:val="24"/>
              </w:rPr>
              <w:t>_____ as evidenced by _</w:t>
            </w:r>
            <w:r w:rsidR="00D2154D">
              <w:rPr>
                <w:sz w:val="24"/>
                <w:szCs w:val="24"/>
                <w:u w:val="single"/>
              </w:rPr>
              <w:t>Keeping Track of Your Money simulation</w:t>
            </w:r>
            <w:r w:rsidR="000B54D2">
              <w:rPr>
                <w:sz w:val="24"/>
                <w:szCs w:val="24"/>
                <w:u w:val="single"/>
              </w:rPr>
              <w:t>___</w:t>
            </w:r>
            <w:r w:rsidR="000B54D2">
              <w:rPr>
                <w:sz w:val="24"/>
                <w:szCs w:val="24"/>
              </w:rPr>
              <w:t xml:space="preserve"> with 80% accuracy</w:t>
            </w:r>
            <w:r w:rsidRPr="000B54D2">
              <w:rPr>
                <w:sz w:val="24"/>
                <w:szCs w:val="24"/>
              </w:rPr>
              <w:t>.</w:t>
            </w:r>
          </w:p>
        </w:tc>
      </w:tr>
      <w:tr w:rsidR="005B2D0E" w:rsidRPr="00E756B2" w:rsidTr="00384AAE">
        <w:trPr>
          <w:cantSplit/>
          <w:trHeight w:val="1493"/>
        </w:trPr>
        <w:tc>
          <w:tcPr>
            <w:tcW w:w="378" w:type="dxa"/>
            <w:tcBorders>
              <w:top w:val="single" w:sz="4" w:space="0" w:color="FFFFFF" w:themeColor="background1"/>
              <w:bottom w:val="single" w:sz="4" w:space="0" w:color="FFFFFF" w:themeColor="background1"/>
            </w:tcBorders>
            <w:shd w:val="clear" w:color="auto" w:fill="4F6228" w:themeFill="accent3" w:themeFillShade="80"/>
            <w:textDirection w:val="btLr"/>
            <w:vAlign w:val="center"/>
          </w:tcPr>
          <w:p w:rsidR="005B2D0E" w:rsidRPr="00E756B2" w:rsidRDefault="005B2D0E" w:rsidP="00BB1158">
            <w:pPr>
              <w:ind w:left="113" w:right="113"/>
              <w:jc w:val="center"/>
              <w:rPr>
                <w:b/>
                <w:color w:val="FFFFFF" w:themeColor="background1"/>
                <w:sz w:val="24"/>
                <w:szCs w:val="24"/>
              </w:rPr>
            </w:pPr>
            <w:r w:rsidRPr="00E756B2">
              <w:rPr>
                <w:b/>
                <w:color w:val="FFFFFF" w:themeColor="background1"/>
                <w:sz w:val="24"/>
                <w:szCs w:val="24"/>
              </w:rPr>
              <w:t>Pre-teaching</w:t>
            </w:r>
          </w:p>
        </w:tc>
        <w:tc>
          <w:tcPr>
            <w:tcW w:w="5310" w:type="dxa"/>
            <w:gridSpan w:val="2"/>
            <w:shd w:val="clear" w:color="auto" w:fill="D6E3BC" w:themeFill="accent3" w:themeFillTint="66"/>
          </w:tcPr>
          <w:p w:rsidR="005B2D0E" w:rsidRPr="00E756B2" w:rsidRDefault="005B2D0E" w:rsidP="00ED604E">
            <w:pPr>
              <w:rPr>
                <w:b/>
                <w:sz w:val="24"/>
                <w:szCs w:val="24"/>
              </w:rPr>
            </w:pPr>
            <w:r w:rsidRPr="00E756B2">
              <w:rPr>
                <w:b/>
                <w:sz w:val="24"/>
                <w:szCs w:val="24"/>
              </w:rPr>
              <w:t xml:space="preserve">Introduction and Explanation </w:t>
            </w:r>
          </w:p>
        </w:tc>
        <w:tc>
          <w:tcPr>
            <w:tcW w:w="8928" w:type="dxa"/>
            <w:tcBorders>
              <w:top w:val="nil"/>
            </w:tcBorders>
          </w:tcPr>
          <w:p w:rsidR="005B2D0E" w:rsidRPr="00E756B2" w:rsidRDefault="00384AAE" w:rsidP="003F5543">
            <w:pPr>
              <w:rPr>
                <w:color w:val="00823B"/>
                <w:sz w:val="24"/>
                <w:szCs w:val="24"/>
              </w:rPr>
            </w:pPr>
            <w:r>
              <w:rPr>
                <w:color w:val="00823B"/>
                <w:sz w:val="24"/>
                <w:szCs w:val="24"/>
              </w:rPr>
              <w:t xml:space="preserve">This lesson is the first in </w:t>
            </w:r>
            <w:proofErr w:type="gramStart"/>
            <w:r>
              <w:rPr>
                <w:color w:val="00823B"/>
                <w:sz w:val="24"/>
                <w:szCs w:val="24"/>
              </w:rPr>
              <w:t xml:space="preserve">a series about </w:t>
            </w:r>
            <w:r w:rsidR="003F5543">
              <w:rPr>
                <w:color w:val="00823B"/>
                <w:sz w:val="24"/>
                <w:szCs w:val="24"/>
              </w:rPr>
              <w:t>money and why money matters</w:t>
            </w:r>
            <w:proofErr w:type="gramEnd"/>
            <w:r>
              <w:rPr>
                <w:color w:val="00823B"/>
                <w:sz w:val="24"/>
                <w:szCs w:val="24"/>
              </w:rPr>
              <w:t>. Each lesson builds on the other to increase knowledge ab</w:t>
            </w:r>
            <w:r w:rsidR="003F5543">
              <w:rPr>
                <w:color w:val="00823B"/>
                <w:sz w:val="24"/>
                <w:szCs w:val="24"/>
              </w:rPr>
              <w:t>out reviewing and understanding money decisions in a bank stetting</w:t>
            </w:r>
            <w:r>
              <w:rPr>
                <w:color w:val="00823B"/>
                <w:sz w:val="24"/>
                <w:szCs w:val="24"/>
              </w:rPr>
              <w:t xml:space="preserve">. </w:t>
            </w:r>
            <w:proofErr w:type="gramStart"/>
            <w:r>
              <w:rPr>
                <w:color w:val="00823B"/>
                <w:sz w:val="24"/>
                <w:szCs w:val="24"/>
              </w:rPr>
              <w:t>Students will be introduced to terminology a little at a time through progression of lessons by PowerPoint</w:t>
            </w:r>
            <w:proofErr w:type="gramEnd"/>
            <w:r>
              <w:rPr>
                <w:color w:val="00823B"/>
                <w:sz w:val="24"/>
                <w:szCs w:val="24"/>
              </w:rPr>
              <w:t xml:space="preserve">. </w:t>
            </w:r>
            <w:r w:rsidR="003F5543">
              <w:rPr>
                <w:color w:val="00823B"/>
                <w:sz w:val="24"/>
                <w:szCs w:val="24"/>
              </w:rPr>
              <w:t xml:space="preserve">Students will have quick checks that </w:t>
            </w:r>
            <w:proofErr w:type="gramStart"/>
            <w:r w:rsidR="003F5543">
              <w:rPr>
                <w:color w:val="00823B"/>
                <w:sz w:val="24"/>
                <w:szCs w:val="24"/>
              </w:rPr>
              <w:t>are built</w:t>
            </w:r>
            <w:proofErr w:type="gramEnd"/>
            <w:r w:rsidR="003F5543">
              <w:rPr>
                <w:color w:val="00823B"/>
                <w:sz w:val="24"/>
                <w:szCs w:val="24"/>
              </w:rPr>
              <w:t xml:space="preserve"> into the PowerPoints as formative assessments</w:t>
            </w:r>
            <w:r>
              <w:rPr>
                <w:color w:val="00823B"/>
                <w:sz w:val="24"/>
                <w:szCs w:val="24"/>
              </w:rPr>
              <w:t xml:space="preserve">. </w:t>
            </w:r>
            <w:r w:rsidR="003F5543">
              <w:rPr>
                <w:color w:val="00823B"/>
                <w:sz w:val="24"/>
                <w:szCs w:val="24"/>
              </w:rPr>
              <w:t xml:space="preserve">For this </w:t>
            </w:r>
            <w:proofErr w:type="gramStart"/>
            <w:r w:rsidR="003F5543">
              <w:rPr>
                <w:color w:val="00823B"/>
                <w:sz w:val="24"/>
                <w:szCs w:val="24"/>
              </w:rPr>
              <w:t>lesson</w:t>
            </w:r>
            <w:proofErr w:type="gramEnd"/>
            <w:r w:rsidR="003F5543">
              <w:rPr>
                <w:color w:val="00823B"/>
                <w:sz w:val="24"/>
                <w:szCs w:val="24"/>
              </w:rPr>
              <w:t xml:space="preserve"> students will be presented information about checking and savings account, writing checks, deposit slips and completing check registers using given information</w:t>
            </w:r>
            <w:r>
              <w:rPr>
                <w:color w:val="00823B"/>
                <w:sz w:val="24"/>
                <w:szCs w:val="24"/>
              </w:rPr>
              <w:t>.</w:t>
            </w:r>
            <w:r w:rsidR="003F5543">
              <w:rPr>
                <w:color w:val="00823B"/>
                <w:sz w:val="24"/>
                <w:szCs w:val="24"/>
              </w:rPr>
              <w:t xml:space="preserve"> The lesson will begin with a PowerPoint that has quick checks integrated into them. They will then move on to a Term Crossword Puzzle to check their understanding of the terminology. Once they complete and any questions </w:t>
            </w:r>
            <w:proofErr w:type="gramStart"/>
            <w:r w:rsidR="003F5543">
              <w:rPr>
                <w:color w:val="00823B"/>
                <w:sz w:val="24"/>
                <w:szCs w:val="24"/>
              </w:rPr>
              <w:t>are answered</w:t>
            </w:r>
            <w:proofErr w:type="gramEnd"/>
            <w:r w:rsidR="003F5543">
              <w:rPr>
                <w:color w:val="00823B"/>
                <w:sz w:val="24"/>
                <w:szCs w:val="24"/>
              </w:rPr>
              <w:t xml:space="preserve">, they can then move on to the guided instruction portion of this lesson. There are two guided activities: completing deposit slips and completing personal checks for payment. These two activities will allow the instructor to know if students are ready for the Keeping Track of Your Money simulation. The simulation </w:t>
            </w:r>
            <w:proofErr w:type="gramStart"/>
            <w:r w:rsidR="003F5543">
              <w:rPr>
                <w:color w:val="00823B"/>
                <w:sz w:val="24"/>
                <w:szCs w:val="24"/>
              </w:rPr>
              <w:t>can be completed</w:t>
            </w:r>
            <w:proofErr w:type="gramEnd"/>
            <w:r w:rsidR="003F5543">
              <w:rPr>
                <w:color w:val="00823B"/>
                <w:sz w:val="24"/>
                <w:szCs w:val="24"/>
              </w:rPr>
              <w:t xml:space="preserve"> as an independent activity or as a small group/partner activity.  </w:t>
            </w:r>
            <w:r>
              <w:rPr>
                <w:color w:val="00823B"/>
                <w:sz w:val="24"/>
                <w:szCs w:val="24"/>
              </w:rPr>
              <w:t xml:space="preserve"> </w:t>
            </w:r>
          </w:p>
        </w:tc>
      </w:tr>
      <w:tr w:rsidR="00ED604E" w:rsidTr="00ED604E">
        <w:trPr>
          <w:cantSplit/>
          <w:trHeight w:val="620"/>
        </w:trPr>
        <w:tc>
          <w:tcPr>
            <w:tcW w:w="378" w:type="dxa"/>
            <w:vMerge w:val="restart"/>
            <w:tcBorders>
              <w:top w:val="single" w:sz="4" w:space="0" w:color="FFFFFF" w:themeColor="background1"/>
              <w:bottom w:val="single" w:sz="4" w:space="0" w:color="FFFFFF" w:themeColor="background1"/>
            </w:tcBorders>
            <w:shd w:val="clear" w:color="auto" w:fill="4F6228" w:themeFill="accent3" w:themeFillShade="80"/>
            <w:textDirection w:val="btLr"/>
            <w:vAlign w:val="center"/>
          </w:tcPr>
          <w:p w:rsidR="00ED604E" w:rsidRPr="006A0B31" w:rsidRDefault="00ED604E" w:rsidP="007C22CB">
            <w:pPr>
              <w:ind w:left="113" w:right="113"/>
              <w:jc w:val="center"/>
              <w:rPr>
                <w:b/>
                <w:color w:val="FFFFFF" w:themeColor="background1"/>
              </w:rPr>
            </w:pPr>
            <w:r w:rsidRPr="006A0B31">
              <w:rPr>
                <w:b/>
                <w:color w:val="FFFFFF" w:themeColor="background1"/>
              </w:rPr>
              <w:t>Teaching</w:t>
            </w:r>
          </w:p>
        </w:tc>
        <w:tc>
          <w:tcPr>
            <w:tcW w:w="5310" w:type="dxa"/>
            <w:gridSpan w:val="2"/>
            <w:shd w:val="clear" w:color="auto" w:fill="D6E3BC" w:themeFill="accent3" w:themeFillTint="66"/>
          </w:tcPr>
          <w:p w:rsidR="00ED604E" w:rsidRPr="00ED604E" w:rsidRDefault="00ED604E" w:rsidP="00ED604E">
            <w:pPr>
              <w:rPr>
                <w:b/>
              </w:rPr>
            </w:pPr>
            <w:r w:rsidRPr="00222600">
              <w:rPr>
                <w:b/>
              </w:rPr>
              <w:t>Instructional Delivery</w:t>
            </w:r>
          </w:p>
        </w:tc>
        <w:tc>
          <w:tcPr>
            <w:tcW w:w="8928" w:type="dxa"/>
          </w:tcPr>
          <w:p w:rsidR="00E756B2" w:rsidRDefault="00ED604E" w:rsidP="003F5543">
            <w:r>
              <w:t xml:space="preserve"> </w:t>
            </w:r>
            <w:r w:rsidR="004B58D4">
              <w:t xml:space="preserve">The PowerPoint provides information needed, terms needed and discussion points to introduce students to income. </w:t>
            </w:r>
            <w:r w:rsidR="003F5543">
              <w:t xml:space="preserve">During the </w:t>
            </w:r>
            <w:proofErr w:type="gramStart"/>
            <w:r w:rsidR="003F5543">
              <w:t>PowerPoint</w:t>
            </w:r>
            <w:proofErr w:type="gramEnd"/>
            <w:r w:rsidR="003F5543">
              <w:t xml:space="preserve"> students can take notes or highlight if the PowerPoint notes page is distributed</w:t>
            </w:r>
            <w:r w:rsidR="004B58D4">
              <w:t>.</w:t>
            </w:r>
            <w:r w:rsidR="003F5543">
              <w:t xml:space="preserve"> This will help them on the term review crossword puzzle. From there the instructor can walk students through the pieces and elements of a deposit slip and personal checks. Once the students have a firm understanding of the deposit slips/checks they can proceed to the Keeping Track of Your Money simulation, as the direction of the instructor to </w:t>
            </w:r>
            <w:proofErr w:type="gramStart"/>
            <w:r w:rsidR="003F5543">
              <w:t>be completed</w:t>
            </w:r>
            <w:proofErr w:type="gramEnd"/>
            <w:r w:rsidR="003F5543">
              <w:t xml:space="preserve"> as an independent activity or </w:t>
            </w:r>
            <w:r w:rsidR="00DC62E9">
              <w:t xml:space="preserve">group activity. </w:t>
            </w:r>
            <w:r w:rsidR="004B58D4">
              <w:t xml:space="preserve">  </w:t>
            </w:r>
          </w:p>
          <w:p w:rsidR="00BE57DB" w:rsidRDefault="00BE57DB" w:rsidP="003F5543">
            <w:r>
              <w:t xml:space="preserve">There are two supplemental activities included in case there is re-enforcement needed for terminology. One is a </w:t>
            </w:r>
            <w:proofErr w:type="gramStart"/>
            <w:r>
              <w:t>definition dictionary look-up activity</w:t>
            </w:r>
            <w:proofErr w:type="gramEnd"/>
            <w:r>
              <w:t xml:space="preserve"> and the other is a matching handout for checking terminology. </w:t>
            </w:r>
            <w:bookmarkStart w:id="0" w:name="_GoBack"/>
            <w:bookmarkEnd w:id="0"/>
            <w:r>
              <w:t xml:space="preserve"> </w:t>
            </w:r>
          </w:p>
        </w:tc>
      </w:tr>
      <w:tr w:rsidR="005B2D0E" w:rsidTr="00ED604E">
        <w:trPr>
          <w:cantSplit/>
          <w:trHeight w:val="530"/>
        </w:trPr>
        <w:tc>
          <w:tcPr>
            <w:tcW w:w="378" w:type="dxa"/>
            <w:vMerge/>
            <w:tcBorders>
              <w:bottom w:val="single" w:sz="4" w:space="0" w:color="FFFFFF" w:themeColor="background1"/>
            </w:tcBorders>
            <w:shd w:val="clear" w:color="auto" w:fill="4F6228" w:themeFill="accent3" w:themeFillShade="80"/>
            <w:textDirection w:val="btLr"/>
            <w:vAlign w:val="center"/>
          </w:tcPr>
          <w:p w:rsidR="005B2D0E" w:rsidRDefault="005B2D0E" w:rsidP="00BB1158">
            <w:pPr>
              <w:ind w:left="113" w:right="113"/>
              <w:jc w:val="center"/>
            </w:pPr>
          </w:p>
        </w:tc>
        <w:tc>
          <w:tcPr>
            <w:tcW w:w="5310" w:type="dxa"/>
            <w:gridSpan w:val="2"/>
            <w:shd w:val="clear" w:color="auto" w:fill="D6E3BC" w:themeFill="accent3" w:themeFillTint="66"/>
          </w:tcPr>
          <w:p w:rsidR="005B2D0E" w:rsidRPr="00E756B2" w:rsidRDefault="00ED604E" w:rsidP="00ED604E">
            <w:pPr>
              <w:rPr>
                <w:b/>
                <w:sz w:val="24"/>
                <w:szCs w:val="24"/>
              </w:rPr>
            </w:pPr>
            <w:r w:rsidRPr="00E756B2">
              <w:rPr>
                <w:b/>
                <w:sz w:val="24"/>
                <w:szCs w:val="24"/>
              </w:rPr>
              <w:t>Guided Practice</w:t>
            </w:r>
          </w:p>
        </w:tc>
        <w:tc>
          <w:tcPr>
            <w:tcW w:w="8928" w:type="dxa"/>
          </w:tcPr>
          <w:p w:rsidR="00E756B2" w:rsidRDefault="004B58D4" w:rsidP="00DC62E9">
            <w:r>
              <w:t xml:space="preserve">As students show mastery of the terminology necessary, completion of </w:t>
            </w:r>
            <w:r w:rsidR="00DC62E9">
              <w:t>the Terms Crossword Puzzle</w:t>
            </w:r>
            <w:r>
              <w:t xml:space="preserve">. </w:t>
            </w:r>
            <w:r w:rsidR="00DC62E9">
              <w:t xml:space="preserve">Students will engage in two guided activities. The first being deposit slips in which students </w:t>
            </w:r>
            <w:proofErr w:type="gramStart"/>
            <w:r w:rsidR="00DC62E9">
              <w:t>are guided</w:t>
            </w:r>
            <w:proofErr w:type="gramEnd"/>
            <w:r w:rsidR="00DC62E9">
              <w:t xml:space="preserve"> through each element and how to complete a blank deposit slip with given information. The second activity is reviewing and completing personal checks. It is set up much like the deposit slip activity. However, students are given two items (different from any one else’s) that they will then complete a check for payment.</w:t>
            </w:r>
            <w:r w:rsidR="007727E6">
              <w:t xml:space="preserve"> </w:t>
            </w:r>
          </w:p>
          <w:p w:rsidR="00DC62E9" w:rsidRDefault="00DC62E9" w:rsidP="00DC62E9">
            <w:r>
              <w:t xml:space="preserve">An exit slip has been provided to re-enforce the terms. </w:t>
            </w:r>
          </w:p>
        </w:tc>
      </w:tr>
      <w:tr w:rsidR="005B2D0E" w:rsidTr="00ED604E">
        <w:trPr>
          <w:cantSplit/>
          <w:trHeight w:val="530"/>
        </w:trPr>
        <w:tc>
          <w:tcPr>
            <w:tcW w:w="378" w:type="dxa"/>
            <w:vMerge/>
            <w:tcBorders>
              <w:bottom w:val="single" w:sz="4" w:space="0" w:color="FFFFFF" w:themeColor="background1"/>
            </w:tcBorders>
            <w:shd w:val="clear" w:color="auto" w:fill="4F6228" w:themeFill="accent3" w:themeFillShade="80"/>
            <w:textDirection w:val="btLr"/>
            <w:vAlign w:val="center"/>
          </w:tcPr>
          <w:p w:rsidR="005B2D0E" w:rsidRDefault="005B2D0E" w:rsidP="00BB1158">
            <w:pPr>
              <w:ind w:left="113" w:right="113"/>
              <w:jc w:val="center"/>
            </w:pPr>
          </w:p>
        </w:tc>
        <w:tc>
          <w:tcPr>
            <w:tcW w:w="5310" w:type="dxa"/>
            <w:gridSpan w:val="2"/>
            <w:shd w:val="clear" w:color="auto" w:fill="D6E3BC" w:themeFill="accent3" w:themeFillTint="66"/>
          </w:tcPr>
          <w:p w:rsidR="005B2D0E" w:rsidRPr="00E756B2" w:rsidRDefault="005B2D0E" w:rsidP="00ED604E">
            <w:pPr>
              <w:rPr>
                <w:b/>
                <w:sz w:val="24"/>
                <w:szCs w:val="24"/>
              </w:rPr>
            </w:pPr>
            <w:r w:rsidRPr="00E756B2">
              <w:rPr>
                <w:b/>
                <w:sz w:val="24"/>
                <w:szCs w:val="24"/>
              </w:rPr>
              <w:t>Independent Practice</w:t>
            </w:r>
          </w:p>
        </w:tc>
        <w:tc>
          <w:tcPr>
            <w:tcW w:w="8928" w:type="dxa"/>
          </w:tcPr>
          <w:p w:rsidR="00E756B2" w:rsidRDefault="004B58D4" w:rsidP="00DC62E9">
            <w:r>
              <w:t xml:space="preserve">Students are to complete the </w:t>
            </w:r>
            <w:r w:rsidR="00DC62E9">
              <w:t xml:space="preserve">Keeping Track of Your Money simulation. This is a great independent activity but </w:t>
            </w:r>
            <w:proofErr w:type="gramStart"/>
            <w:r w:rsidR="00DC62E9">
              <w:t>can be completed</w:t>
            </w:r>
            <w:proofErr w:type="gramEnd"/>
            <w:r>
              <w:t xml:space="preserve"> </w:t>
            </w:r>
            <w:r w:rsidR="00DC62E9">
              <w:t xml:space="preserve">as a small group or partner activity if the instructor desires to set it up that way. </w:t>
            </w:r>
          </w:p>
        </w:tc>
      </w:tr>
      <w:tr w:rsidR="00ED604E" w:rsidRPr="00E756B2" w:rsidTr="00ED604E">
        <w:trPr>
          <w:cantSplit/>
          <w:trHeight w:val="1520"/>
        </w:trPr>
        <w:tc>
          <w:tcPr>
            <w:tcW w:w="378" w:type="dxa"/>
            <w:tcBorders>
              <w:top w:val="single" w:sz="4" w:space="0" w:color="FFFFFF" w:themeColor="background1"/>
            </w:tcBorders>
            <w:shd w:val="clear" w:color="auto" w:fill="4F6228" w:themeFill="accent3" w:themeFillShade="80"/>
            <w:textDirection w:val="btLr"/>
            <w:vAlign w:val="center"/>
          </w:tcPr>
          <w:p w:rsidR="00ED604E" w:rsidRPr="00E756B2" w:rsidRDefault="00ED604E" w:rsidP="002A2672">
            <w:pPr>
              <w:ind w:left="113" w:right="113"/>
              <w:jc w:val="center"/>
              <w:rPr>
                <w:b/>
                <w:color w:val="FFFFFF" w:themeColor="background1"/>
                <w:sz w:val="24"/>
                <w:szCs w:val="24"/>
              </w:rPr>
            </w:pPr>
            <w:r w:rsidRPr="00E756B2">
              <w:rPr>
                <w:b/>
                <w:color w:val="FFFFFF" w:themeColor="background1"/>
                <w:sz w:val="24"/>
                <w:szCs w:val="24"/>
              </w:rPr>
              <w:t>Post</w:t>
            </w:r>
            <w:r w:rsidR="002A2672">
              <w:rPr>
                <w:b/>
                <w:color w:val="FFFFFF" w:themeColor="background1"/>
                <w:sz w:val="24"/>
                <w:szCs w:val="24"/>
              </w:rPr>
              <w:t>-</w:t>
            </w:r>
            <w:proofErr w:type="spellStart"/>
            <w:r w:rsidR="002A2672">
              <w:rPr>
                <w:b/>
                <w:color w:val="FFFFFF" w:themeColor="background1"/>
                <w:sz w:val="24"/>
                <w:szCs w:val="24"/>
              </w:rPr>
              <w:t>teatTeaching</w:t>
            </w:r>
            <w:r w:rsidRPr="00E756B2">
              <w:rPr>
                <w:b/>
                <w:color w:val="FFFFFF" w:themeColor="background1"/>
                <w:sz w:val="24"/>
                <w:szCs w:val="24"/>
              </w:rPr>
              <w:t>teaching</w:t>
            </w:r>
            <w:proofErr w:type="spellEnd"/>
          </w:p>
        </w:tc>
        <w:tc>
          <w:tcPr>
            <w:tcW w:w="5310" w:type="dxa"/>
            <w:gridSpan w:val="2"/>
            <w:shd w:val="clear" w:color="auto" w:fill="D6E3BC" w:themeFill="accent3" w:themeFillTint="66"/>
          </w:tcPr>
          <w:p w:rsidR="00ED604E" w:rsidRPr="00E756B2" w:rsidRDefault="00C44200" w:rsidP="00ED604E">
            <w:pPr>
              <w:rPr>
                <w:sz w:val="24"/>
                <w:szCs w:val="24"/>
              </w:rPr>
            </w:pPr>
            <w:bookmarkStart w:id="1" w:name="Reflection"/>
            <w:r>
              <w:rPr>
                <w:b/>
                <w:color w:val="000000" w:themeColor="text1"/>
                <w:sz w:val="24"/>
                <w:szCs w:val="24"/>
              </w:rPr>
              <w:t>Reflection, Closure, and</w:t>
            </w:r>
            <w:r w:rsidR="00ED604E" w:rsidRPr="00E756B2">
              <w:rPr>
                <w:b/>
                <w:color w:val="000000" w:themeColor="text1"/>
                <w:sz w:val="24"/>
                <w:szCs w:val="24"/>
              </w:rPr>
              <w:t xml:space="preserve"> Connection</w:t>
            </w:r>
            <w:bookmarkEnd w:id="1"/>
          </w:p>
        </w:tc>
        <w:tc>
          <w:tcPr>
            <w:tcW w:w="8928" w:type="dxa"/>
          </w:tcPr>
          <w:p w:rsidR="004B58D4" w:rsidRDefault="004B58D4">
            <w:pPr>
              <w:rPr>
                <w:sz w:val="24"/>
                <w:szCs w:val="24"/>
              </w:rPr>
            </w:pPr>
            <w:r>
              <w:rPr>
                <w:sz w:val="24"/>
                <w:szCs w:val="24"/>
              </w:rPr>
              <w:t xml:space="preserve">Popcorn questioning about terms will provide quick, formative feedback before </w:t>
            </w:r>
            <w:r w:rsidR="00DC62E9">
              <w:rPr>
                <w:sz w:val="24"/>
                <w:szCs w:val="24"/>
              </w:rPr>
              <w:t>moving forward to the guided activities</w:t>
            </w:r>
            <w:r w:rsidR="004A2914">
              <w:rPr>
                <w:sz w:val="24"/>
                <w:szCs w:val="24"/>
              </w:rPr>
              <w:t xml:space="preserve">. This will give the instructor an opportunity to answer questions and re-assert information to students. </w:t>
            </w:r>
          </w:p>
          <w:p w:rsidR="00E756B2" w:rsidRDefault="004B58D4">
            <w:pPr>
              <w:rPr>
                <w:sz w:val="24"/>
                <w:szCs w:val="24"/>
              </w:rPr>
            </w:pPr>
            <w:r>
              <w:rPr>
                <w:sz w:val="24"/>
                <w:szCs w:val="24"/>
              </w:rPr>
              <w:t xml:space="preserve">The exit slip will allow for reflection of the lesson, and guide the instructor to re-teaching or move forward to the next lesson in the series. </w:t>
            </w:r>
          </w:p>
          <w:p w:rsidR="00E756B2" w:rsidRPr="00E756B2" w:rsidRDefault="004A2914" w:rsidP="00DC62E9">
            <w:pPr>
              <w:rPr>
                <w:sz w:val="24"/>
                <w:szCs w:val="24"/>
              </w:rPr>
            </w:pPr>
            <w:r>
              <w:rPr>
                <w:sz w:val="24"/>
                <w:szCs w:val="24"/>
              </w:rPr>
              <w:t xml:space="preserve">This lesson is directly connected to real-world experiences as </w:t>
            </w:r>
            <w:r w:rsidR="00DC62E9">
              <w:rPr>
                <w:sz w:val="24"/>
                <w:szCs w:val="24"/>
              </w:rPr>
              <w:t xml:space="preserve">companies move towards direct-deposit payment </w:t>
            </w:r>
            <w:proofErr w:type="gramStart"/>
            <w:r w:rsidR="00DC62E9">
              <w:rPr>
                <w:sz w:val="24"/>
                <w:szCs w:val="24"/>
              </w:rPr>
              <w:t>methods which</w:t>
            </w:r>
            <w:proofErr w:type="gramEnd"/>
            <w:r w:rsidR="00DC62E9">
              <w:rPr>
                <w:sz w:val="24"/>
                <w:szCs w:val="24"/>
              </w:rPr>
              <w:t xml:space="preserve"> require employee to have banking accounts. </w:t>
            </w:r>
            <w:r>
              <w:rPr>
                <w:sz w:val="24"/>
                <w:szCs w:val="24"/>
              </w:rPr>
              <w:t xml:space="preserve">   </w:t>
            </w:r>
          </w:p>
        </w:tc>
      </w:tr>
    </w:tbl>
    <w:p w:rsidR="00993951" w:rsidRDefault="00993951" w:rsidP="00F53F8E">
      <w:pPr>
        <w:spacing w:after="0"/>
        <w:rPr>
          <w:u w:val="single"/>
        </w:rPr>
      </w:pPr>
    </w:p>
    <w:p w:rsidR="00C44200" w:rsidRDefault="00C44200" w:rsidP="00F53F8E">
      <w:pPr>
        <w:spacing w:after="0"/>
        <w:rPr>
          <w:u w:val="single"/>
        </w:rPr>
      </w:pPr>
    </w:p>
    <w:p w:rsidR="00C44200" w:rsidRDefault="00C44200" w:rsidP="00F53F8E">
      <w:pPr>
        <w:spacing w:after="0"/>
        <w:rPr>
          <w:u w:val="single"/>
        </w:rPr>
      </w:pPr>
    </w:p>
    <w:tbl>
      <w:tblPr>
        <w:tblStyle w:val="TableGrid"/>
        <w:tblW w:w="0" w:type="auto"/>
        <w:tblLook w:val="04A0" w:firstRow="1" w:lastRow="0" w:firstColumn="1" w:lastColumn="0" w:noHBand="0" w:noVBand="1"/>
      </w:tblPr>
      <w:tblGrid>
        <w:gridCol w:w="2079"/>
        <w:gridCol w:w="794"/>
        <w:gridCol w:w="794"/>
        <w:gridCol w:w="2767"/>
        <w:gridCol w:w="1406"/>
        <w:gridCol w:w="673"/>
        <w:gridCol w:w="5887"/>
      </w:tblGrid>
      <w:tr w:rsidR="00F676FC" w:rsidTr="00F676FC">
        <w:tc>
          <w:tcPr>
            <w:tcW w:w="1093" w:type="dxa"/>
            <w:tcBorders>
              <w:top w:val="nil"/>
              <w:left w:val="nil"/>
              <w:bottom w:val="nil"/>
              <w:right w:val="nil"/>
            </w:tcBorders>
          </w:tcPr>
          <w:p w:rsidR="00F676FC" w:rsidRPr="00EE6501" w:rsidRDefault="00F676FC" w:rsidP="009D5324">
            <w:pPr>
              <w:rPr>
                <w:u w:val="single"/>
              </w:rPr>
            </w:pPr>
            <w:r w:rsidRPr="00EE6501">
              <w:rPr>
                <w:u w:val="single"/>
              </w:rPr>
              <w:t>_________________</w:t>
            </w:r>
          </w:p>
        </w:tc>
        <w:tc>
          <w:tcPr>
            <w:tcW w:w="854" w:type="dxa"/>
            <w:tcBorders>
              <w:top w:val="nil"/>
              <w:left w:val="nil"/>
              <w:bottom w:val="nil"/>
              <w:right w:val="nil"/>
            </w:tcBorders>
          </w:tcPr>
          <w:p w:rsidR="00F676FC" w:rsidRPr="00F676FC" w:rsidRDefault="00F676FC" w:rsidP="009D5324">
            <w:pPr>
              <w:rPr>
                <w:u w:val="single"/>
              </w:rPr>
            </w:pPr>
          </w:p>
        </w:tc>
        <w:tc>
          <w:tcPr>
            <w:tcW w:w="854" w:type="dxa"/>
            <w:tcBorders>
              <w:top w:val="nil"/>
              <w:left w:val="nil"/>
              <w:bottom w:val="nil"/>
              <w:right w:val="nil"/>
            </w:tcBorders>
          </w:tcPr>
          <w:p w:rsidR="00F676FC" w:rsidRDefault="00F676FC" w:rsidP="006A0B31"/>
        </w:tc>
        <w:tc>
          <w:tcPr>
            <w:tcW w:w="3034" w:type="dxa"/>
            <w:tcBorders>
              <w:top w:val="nil"/>
              <w:left w:val="nil"/>
              <w:right w:val="nil"/>
            </w:tcBorders>
          </w:tcPr>
          <w:p w:rsidR="00F676FC" w:rsidRDefault="00F676FC" w:rsidP="006A0B31"/>
        </w:tc>
        <w:tc>
          <w:tcPr>
            <w:tcW w:w="1530" w:type="dxa"/>
            <w:tcBorders>
              <w:top w:val="nil"/>
              <w:left w:val="nil"/>
              <w:bottom w:val="nil"/>
              <w:right w:val="nil"/>
            </w:tcBorders>
          </w:tcPr>
          <w:p w:rsidR="00F676FC" w:rsidRDefault="00F676FC" w:rsidP="006A0B31"/>
        </w:tc>
        <w:tc>
          <w:tcPr>
            <w:tcW w:w="720" w:type="dxa"/>
            <w:tcBorders>
              <w:top w:val="nil"/>
              <w:left w:val="nil"/>
              <w:bottom w:val="nil"/>
              <w:right w:val="nil"/>
            </w:tcBorders>
          </w:tcPr>
          <w:p w:rsidR="00F676FC" w:rsidRDefault="00F676FC" w:rsidP="006A0B31"/>
        </w:tc>
        <w:tc>
          <w:tcPr>
            <w:tcW w:w="6480" w:type="dxa"/>
            <w:tcBorders>
              <w:top w:val="nil"/>
              <w:left w:val="nil"/>
              <w:right w:val="nil"/>
            </w:tcBorders>
          </w:tcPr>
          <w:p w:rsidR="00F676FC" w:rsidRDefault="00F676FC" w:rsidP="006A0B31"/>
        </w:tc>
      </w:tr>
    </w:tbl>
    <w:p w:rsidR="00F9766F" w:rsidRDefault="00C44200" w:rsidP="00C44200">
      <w:pPr>
        <w:tabs>
          <w:tab w:val="left" w:pos="3600"/>
          <w:tab w:val="left" w:pos="8550"/>
        </w:tabs>
      </w:pPr>
      <w:r>
        <w:t>Instructor</w:t>
      </w:r>
      <w:r>
        <w:tab/>
        <w:t>County</w:t>
      </w:r>
      <w:r>
        <w:tab/>
      </w:r>
      <w:r w:rsidR="00F676FC">
        <w:t>Email</w:t>
      </w:r>
    </w:p>
    <w:tbl>
      <w:tblPr>
        <w:tblStyle w:val="TableGrid"/>
        <w:tblW w:w="0" w:type="auto"/>
        <w:tblLook w:val="04A0" w:firstRow="1" w:lastRow="0" w:firstColumn="1" w:lastColumn="0" w:noHBand="0" w:noVBand="1"/>
      </w:tblPr>
      <w:tblGrid>
        <w:gridCol w:w="1555"/>
      </w:tblGrid>
      <w:tr w:rsidR="00F676FC" w:rsidTr="00F676FC">
        <w:trPr>
          <w:trHeight w:val="153"/>
        </w:trPr>
        <w:tc>
          <w:tcPr>
            <w:tcW w:w="1555" w:type="dxa"/>
            <w:tcBorders>
              <w:top w:val="nil"/>
              <w:left w:val="nil"/>
              <w:bottom w:val="nil"/>
              <w:right w:val="nil"/>
            </w:tcBorders>
          </w:tcPr>
          <w:p w:rsidR="00F676FC" w:rsidRDefault="00F676FC" w:rsidP="007D7C08"/>
        </w:tc>
      </w:tr>
    </w:tbl>
    <w:p w:rsidR="007C22CB" w:rsidRPr="007C22CB" w:rsidRDefault="007C22CB">
      <w:r>
        <w:tab/>
      </w:r>
    </w:p>
    <w:sectPr w:rsidR="007C22CB" w:rsidRPr="007C22CB" w:rsidSect="00ED604E">
      <w:footerReference w:type="default" r:id="rId15"/>
      <w:headerReference w:type="first" r:id="rId16"/>
      <w:footerReference w:type="first" r:id="rId17"/>
      <w:pgSz w:w="15840" w:h="12240" w:orient="landscape"/>
      <w:pgMar w:top="720" w:right="720" w:bottom="720" w:left="720" w:header="720" w:footer="720" w:gutter="0"/>
      <w:pgBorders w:offsetFrom="page">
        <w:top w:val="single" w:sz="4" w:space="24" w:color="FFFFFF" w:themeColor="background1"/>
        <w:bottom w:val="single" w:sz="4" w:space="24" w:color="FFFFFF" w:themeColor="background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F4" w:rsidRDefault="009657F4" w:rsidP="006A0B31">
      <w:pPr>
        <w:spacing w:after="0" w:line="240" w:lineRule="auto"/>
      </w:pPr>
      <w:r>
        <w:separator/>
      </w:r>
    </w:p>
  </w:endnote>
  <w:endnote w:type="continuationSeparator" w:id="0">
    <w:p w:rsidR="009657F4" w:rsidRDefault="009657F4" w:rsidP="006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2" w:rsidRDefault="00E756B2" w:rsidP="00E756B2">
    <w:pPr>
      <w:pStyle w:val="Footer"/>
    </w:pPr>
    <w:r>
      <w:t>201</w:t>
    </w:r>
    <w:r w:rsidR="002A2672">
      <w:t>7</w:t>
    </w:r>
    <w:r>
      <w:t xml:space="preserve"> KY</w:t>
    </w:r>
    <w:r w:rsidR="008018F6">
      <w:t>AE</w:t>
    </w:r>
    <w:r w:rsidR="002A2672">
      <w:t xml:space="preserve"> Skills U</w:t>
    </w:r>
    <w:r w:rsidR="008018F6">
      <w:t xml:space="preserve"> Mathematics Lesson Planning </w:t>
    </w:r>
    <w:r>
      <w:t xml:space="preserve">Template </w:t>
    </w:r>
  </w:p>
  <w:p w:rsidR="005C5044" w:rsidRPr="00E756B2" w:rsidRDefault="005C5044" w:rsidP="00E7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9F" w:rsidRDefault="00E756B2" w:rsidP="0072129F">
    <w:pPr>
      <w:pStyle w:val="Footer"/>
    </w:pPr>
    <w:r>
      <w:t>201</w:t>
    </w:r>
    <w:r w:rsidR="002A2672">
      <w:t>7</w:t>
    </w:r>
    <w:r>
      <w:t xml:space="preserve"> </w:t>
    </w:r>
    <w:r w:rsidR="0072129F">
      <w:t>KYAE</w:t>
    </w:r>
    <w:r w:rsidR="002A2672">
      <w:t xml:space="preserve"> Skills U</w:t>
    </w:r>
    <w:r w:rsidR="0072129F">
      <w:t xml:space="preserve"> </w:t>
    </w:r>
    <w:r>
      <w:t xml:space="preserve">Mathematics </w:t>
    </w:r>
    <w:r w:rsidR="0072129F">
      <w:t>Lesson Plan</w:t>
    </w:r>
    <w:r>
      <w:t xml:space="preserve">ning </w:t>
    </w:r>
    <w:r w:rsidR="0072129F">
      <w:t xml:space="preserve">Template </w:t>
    </w:r>
  </w:p>
  <w:p w:rsidR="00F676FC" w:rsidRDefault="00F6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F4" w:rsidRDefault="009657F4" w:rsidP="006A0B31">
      <w:pPr>
        <w:spacing w:after="0" w:line="240" w:lineRule="auto"/>
      </w:pPr>
      <w:r>
        <w:separator/>
      </w:r>
    </w:p>
  </w:footnote>
  <w:footnote w:type="continuationSeparator" w:id="0">
    <w:p w:rsidR="009657F4" w:rsidRDefault="009657F4" w:rsidP="006A0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04E" w:rsidRDefault="002A2672">
    <w:pPr>
      <w:pStyle w:val="Header"/>
    </w:pPr>
    <w:r>
      <w:rPr>
        <w:noProof/>
      </w:rPr>
      <w:drawing>
        <wp:inline distT="0" distB="0" distL="0" distR="0">
          <wp:extent cx="736062" cy="600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U_ColorLogo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88" cy="616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65"/>
    <w:multiLevelType w:val="hybridMultilevel"/>
    <w:tmpl w:val="A26C9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25D"/>
    <w:multiLevelType w:val="hybridMultilevel"/>
    <w:tmpl w:val="9E968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750BE"/>
    <w:multiLevelType w:val="hybridMultilevel"/>
    <w:tmpl w:val="AFEEF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1B11"/>
    <w:multiLevelType w:val="hybridMultilevel"/>
    <w:tmpl w:val="09C0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E251E"/>
    <w:multiLevelType w:val="hybridMultilevel"/>
    <w:tmpl w:val="39DE4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57D16"/>
    <w:multiLevelType w:val="hybridMultilevel"/>
    <w:tmpl w:val="C382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623C3"/>
    <w:multiLevelType w:val="hybridMultilevel"/>
    <w:tmpl w:val="66DA0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67842"/>
    <w:multiLevelType w:val="hybridMultilevel"/>
    <w:tmpl w:val="96B06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87CAB"/>
    <w:multiLevelType w:val="hybridMultilevel"/>
    <w:tmpl w:val="F65CB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1190E"/>
    <w:multiLevelType w:val="hybridMultilevel"/>
    <w:tmpl w:val="A490C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A7F20"/>
    <w:multiLevelType w:val="hybridMultilevel"/>
    <w:tmpl w:val="837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47C4D"/>
    <w:multiLevelType w:val="hybridMultilevel"/>
    <w:tmpl w:val="CAA00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8B362A"/>
    <w:multiLevelType w:val="hybridMultilevel"/>
    <w:tmpl w:val="DC50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96156"/>
    <w:multiLevelType w:val="hybridMultilevel"/>
    <w:tmpl w:val="C324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9"/>
  </w:num>
  <w:num w:numId="5">
    <w:abstractNumId w:val="3"/>
  </w:num>
  <w:num w:numId="6">
    <w:abstractNumId w:val="5"/>
  </w:num>
  <w:num w:numId="7">
    <w:abstractNumId w:val="2"/>
  </w:num>
  <w:num w:numId="8">
    <w:abstractNumId w:val="0"/>
  </w:num>
  <w:num w:numId="9">
    <w:abstractNumId w:val="7"/>
  </w:num>
  <w:num w:numId="10">
    <w:abstractNumId w:val="6"/>
  </w:num>
  <w:num w:numId="11">
    <w:abstractNumId w:val="12"/>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D"/>
    <w:rsid w:val="00006D00"/>
    <w:rsid w:val="0007608E"/>
    <w:rsid w:val="000A6DFA"/>
    <w:rsid w:val="000B54D2"/>
    <w:rsid w:val="000B60CB"/>
    <w:rsid w:val="000D6C86"/>
    <w:rsid w:val="000E4FF5"/>
    <w:rsid w:val="00115A39"/>
    <w:rsid w:val="0011643E"/>
    <w:rsid w:val="001203EC"/>
    <w:rsid w:val="00124912"/>
    <w:rsid w:val="00127924"/>
    <w:rsid w:val="00130D2D"/>
    <w:rsid w:val="00157B87"/>
    <w:rsid w:val="001942DF"/>
    <w:rsid w:val="001D0599"/>
    <w:rsid w:val="001E48EF"/>
    <w:rsid w:val="001F19CB"/>
    <w:rsid w:val="00222600"/>
    <w:rsid w:val="00230BC1"/>
    <w:rsid w:val="0024667C"/>
    <w:rsid w:val="002576F0"/>
    <w:rsid w:val="002619D4"/>
    <w:rsid w:val="002763E5"/>
    <w:rsid w:val="00284CAE"/>
    <w:rsid w:val="002A2672"/>
    <w:rsid w:val="002B3D03"/>
    <w:rsid w:val="002F119A"/>
    <w:rsid w:val="00300D0B"/>
    <w:rsid w:val="003054F4"/>
    <w:rsid w:val="00313230"/>
    <w:rsid w:val="00320FC6"/>
    <w:rsid w:val="003416CF"/>
    <w:rsid w:val="00350374"/>
    <w:rsid w:val="0038383B"/>
    <w:rsid w:val="00384AAE"/>
    <w:rsid w:val="003B1BF6"/>
    <w:rsid w:val="003D71C9"/>
    <w:rsid w:val="003F5543"/>
    <w:rsid w:val="00404C09"/>
    <w:rsid w:val="004064CE"/>
    <w:rsid w:val="00444DD2"/>
    <w:rsid w:val="004A0BA5"/>
    <w:rsid w:val="004A2914"/>
    <w:rsid w:val="004B58D4"/>
    <w:rsid w:val="004C60F7"/>
    <w:rsid w:val="004E4FA3"/>
    <w:rsid w:val="004F2BBA"/>
    <w:rsid w:val="00527F01"/>
    <w:rsid w:val="005834A2"/>
    <w:rsid w:val="0058768B"/>
    <w:rsid w:val="005A5CB4"/>
    <w:rsid w:val="005B2D0E"/>
    <w:rsid w:val="005C5044"/>
    <w:rsid w:val="005E1386"/>
    <w:rsid w:val="005F55D8"/>
    <w:rsid w:val="00602651"/>
    <w:rsid w:val="0064657C"/>
    <w:rsid w:val="006718C0"/>
    <w:rsid w:val="00677628"/>
    <w:rsid w:val="006804CA"/>
    <w:rsid w:val="006A0B31"/>
    <w:rsid w:val="006A651B"/>
    <w:rsid w:val="006C1D32"/>
    <w:rsid w:val="006C38BC"/>
    <w:rsid w:val="006F0EF4"/>
    <w:rsid w:val="00702EA0"/>
    <w:rsid w:val="007030EA"/>
    <w:rsid w:val="00706557"/>
    <w:rsid w:val="0072129F"/>
    <w:rsid w:val="00723C98"/>
    <w:rsid w:val="00727873"/>
    <w:rsid w:val="00733C6F"/>
    <w:rsid w:val="00742D5F"/>
    <w:rsid w:val="00762AAA"/>
    <w:rsid w:val="007727E6"/>
    <w:rsid w:val="007C22CB"/>
    <w:rsid w:val="007D7C08"/>
    <w:rsid w:val="007E219B"/>
    <w:rsid w:val="007E6E6F"/>
    <w:rsid w:val="008018F6"/>
    <w:rsid w:val="0085135E"/>
    <w:rsid w:val="00872C3B"/>
    <w:rsid w:val="00882CC3"/>
    <w:rsid w:val="0089751D"/>
    <w:rsid w:val="008C7580"/>
    <w:rsid w:val="008C7D5A"/>
    <w:rsid w:val="008D674A"/>
    <w:rsid w:val="008F00CD"/>
    <w:rsid w:val="00903E03"/>
    <w:rsid w:val="009251F2"/>
    <w:rsid w:val="009603B1"/>
    <w:rsid w:val="009657F4"/>
    <w:rsid w:val="00965987"/>
    <w:rsid w:val="00993951"/>
    <w:rsid w:val="00A4091B"/>
    <w:rsid w:val="00A40B16"/>
    <w:rsid w:val="00A51145"/>
    <w:rsid w:val="00A63EC5"/>
    <w:rsid w:val="00AB4122"/>
    <w:rsid w:val="00AC12D5"/>
    <w:rsid w:val="00AE2E39"/>
    <w:rsid w:val="00AE48A4"/>
    <w:rsid w:val="00B01F1C"/>
    <w:rsid w:val="00B17F16"/>
    <w:rsid w:val="00B51725"/>
    <w:rsid w:val="00B7478C"/>
    <w:rsid w:val="00BB1158"/>
    <w:rsid w:val="00BB1D82"/>
    <w:rsid w:val="00BB59D6"/>
    <w:rsid w:val="00BB6C5A"/>
    <w:rsid w:val="00BC2C22"/>
    <w:rsid w:val="00BD3939"/>
    <w:rsid w:val="00BE0319"/>
    <w:rsid w:val="00BE398C"/>
    <w:rsid w:val="00BE57DB"/>
    <w:rsid w:val="00BF18D6"/>
    <w:rsid w:val="00C02B75"/>
    <w:rsid w:val="00C07019"/>
    <w:rsid w:val="00C141DF"/>
    <w:rsid w:val="00C41983"/>
    <w:rsid w:val="00C44200"/>
    <w:rsid w:val="00CC4D9E"/>
    <w:rsid w:val="00CE4284"/>
    <w:rsid w:val="00CE72E5"/>
    <w:rsid w:val="00D2154D"/>
    <w:rsid w:val="00D63F2B"/>
    <w:rsid w:val="00D778E8"/>
    <w:rsid w:val="00DA2DE4"/>
    <w:rsid w:val="00DC03D3"/>
    <w:rsid w:val="00DC62E9"/>
    <w:rsid w:val="00E01500"/>
    <w:rsid w:val="00E03280"/>
    <w:rsid w:val="00E44505"/>
    <w:rsid w:val="00E44691"/>
    <w:rsid w:val="00E449BF"/>
    <w:rsid w:val="00E756B2"/>
    <w:rsid w:val="00E94B8F"/>
    <w:rsid w:val="00ED604E"/>
    <w:rsid w:val="00EE3A9A"/>
    <w:rsid w:val="00EE6501"/>
    <w:rsid w:val="00EE6A40"/>
    <w:rsid w:val="00F17164"/>
    <w:rsid w:val="00F34EC8"/>
    <w:rsid w:val="00F53F8E"/>
    <w:rsid w:val="00F676FC"/>
    <w:rsid w:val="00F741CC"/>
    <w:rsid w:val="00F76668"/>
    <w:rsid w:val="00F8682B"/>
    <w:rsid w:val="00F9766F"/>
    <w:rsid w:val="00FA12DC"/>
    <w:rsid w:val="00FA2B5E"/>
    <w:rsid w:val="00FD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06E628"/>
  <w15:docId w15:val="{DCA52A61-CA34-4386-8C1A-E917293C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EC"/>
    <w:pPr>
      <w:ind w:left="720"/>
      <w:contextualSpacing/>
    </w:pPr>
  </w:style>
  <w:style w:type="character" w:styleId="Hyperlink">
    <w:name w:val="Hyperlink"/>
    <w:basedOn w:val="DefaultParagraphFont"/>
    <w:uiPriority w:val="99"/>
    <w:unhideWhenUsed/>
    <w:rsid w:val="007C22CB"/>
    <w:rPr>
      <w:color w:val="0000FF" w:themeColor="hyperlink"/>
      <w:u w:val="single"/>
    </w:rPr>
  </w:style>
  <w:style w:type="paragraph" w:styleId="Header">
    <w:name w:val="header"/>
    <w:basedOn w:val="Normal"/>
    <w:link w:val="HeaderChar"/>
    <w:uiPriority w:val="99"/>
    <w:unhideWhenUsed/>
    <w:rsid w:val="006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1"/>
    <w:rPr>
      <w:rFonts w:eastAsiaTheme="minorEastAsia"/>
    </w:rPr>
  </w:style>
  <w:style w:type="paragraph" w:styleId="Footer">
    <w:name w:val="footer"/>
    <w:basedOn w:val="Normal"/>
    <w:link w:val="FooterChar"/>
    <w:uiPriority w:val="99"/>
    <w:unhideWhenUsed/>
    <w:rsid w:val="006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1"/>
    <w:rPr>
      <w:rFonts w:eastAsiaTheme="minorEastAsia"/>
    </w:rPr>
  </w:style>
  <w:style w:type="paragraph" w:styleId="BalloonText">
    <w:name w:val="Balloon Text"/>
    <w:basedOn w:val="Normal"/>
    <w:link w:val="BalloonTextChar"/>
    <w:uiPriority w:val="99"/>
    <w:semiHidden/>
    <w:unhideWhenUsed/>
    <w:rsid w:val="006A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4C60F7"/>
    <w:rPr>
      <w:color w:val="800080" w:themeColor="followedHyperlink"/>
      <w:u w:val="single"/>
    </w:rPr>
  </w:style>
  <w:style w:type="paragraph" w:customStyle="1" w:styleId="Default">
    <w:name w:val="Default"/>
    <w:rsid w:val="00E01500"/>
    <w:pPr>
      <w:autoSpaceDE w:val="0"/>
      <w:autoSpaceDN w:val="0"/>
      <w:adjustRightInd w:val="0"/>
      <w:spacing w:after="0" w:line="240" w:lineRule="auto"/>
    </w:pPr>
    <w:rPr>
      <w:rFonts w:ascii="Franklin Gothic Book" w:eastAsiaTheme="minorHAnsi"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yae.ky.gov/educators/ccrsbi/2/2MajorWorkLevellist.docx" TargetMode="External"/><Relationship Id="rId13" Type="http://schemas.openxmlformats.org/officeDocument/2006/relationships/hyperlink" Target="http://kyae.ky.gov/educators/ccrs/ccrsdocs/9all_8_practices_poste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yae.ky.gov/educators/ccrs/ccrsdocs/8CCRSMathematics.pdf" TargetMode="External"/><Relationship Id="rId12" Type="http://schemas.openxmlformats.org/officeDocument/2006/relationships/hyperlink" Target="http://kyae.ky.gov/educators/ccrsbi/2/CCRSMathContentProgression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yae.ky.gov/educators/ccrsbi/2/CCRSMathContentProgression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yae.ky.gov/educators/ccrsbi/2/CCRSMathContentProgression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yae.ky.gov/educators/ccrsbi/2/CCRSMathContentProgressions.pdf" TargetMode="External"/><Relationship Id="rId14" Type="http://schemas.openxmlformats.org/officeDocument/2006/relationships/hyperlink" Target="http://kyae.ky.gov/educators/emplystndrds/Employability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ekuhn</dc:creator>
  <cp:lastModifiedBy>Crouch, Kayla R</cp:lastModifiedBy>
  <cp:revision>6</cp:revision>
  <cp:lastPrinted>2015-06-04T18:19:00Z</cp:lastPrinted>
  <dcterms:created xsi:type="dcterms:W3CDTF">2019-05-23T15:40:00Z</dcterms:created>
  <dcterms:modified xsi:type="dcterms:W3CDTF">2019-05-24T18:47:00Z</dcterms:modified>
</cp:coreProperties>
</file>